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E4" w:rsidRPr="00AD2D8B" w:rsidRDefault="00F65FE4" w:rsidP="00F65FE4">
      <w:pPr>
        <w:spacing w:line="240" w:lineRule="auto"/>
        <w:rPr>
          <w:rFonts w:ascii="Times New Roman" w:hAnsi="Times New Roman" w:cs="Times New Roman"/>
          <w:b/>
          <w:sz w:val="28"/>
          <w:szCs w:val="28"/>
          <w:lang w:val="en-GB"/>
        </w:rPr>
      </w:pPr>
      <w:r w:rsidRPr="00AD2D8B">
        <w:rPr>
          <w:rFonts w:ascii="Times New Roman" w:hAnsi="Times New Roman" w:cs="Times New Roman"/>
          <w:b/>
          <w:sz w:val="28"/>
          <w:szCs w:val="28"/>
          <w:lang w:val="en-GB"/>
        </w:rPr>
        <w:t xml:space="preserve">Hubungan Karakteristik Penderita Tuberkulosis Paru dengan Hasil Pemeriksaan Tes Cepat Molekuler (TCM) </w:t>
      </w:r>
    </w:p>
    <w:p w:rsidR="00AD2D8B" w:rsidRPr="00AD2D8B" w:rsidRDefault="00F65FE4" w:rsidP="00AD2D8B">
      <w:pPr>
        <w:spacing w:after="0" w:line="240" w:lineRule="auto"/>
        <w:ind w:left="1407" w:firstLine="720"/>
        <w:rPr>
          <w:rFonts w:ascii="Times New Roman" w:eastAsia="Georgia" w:hAnsi="Times New Roman" w:cs="Times New Roman"/>
          <w:b/>
          <w:color w:val="000000"/>
          <w:vertAlign w:val="superscript"/>
          <w:lang w:val="en-GB"/>
        </w:rPr>
      </w:pPr>
      <w:bookmarkStart w:id="0" w:name="_GoBack"/>
      <w:r w:rsidRPr="00AD2D8B">
        <w:rPr>
          <w:rFonts w:ascii="Times New Roman" w:eastAsia="Georgia" w:hAnsi="Times New Roman" w:cs="Times New Roman"/>
          <w:b/>
          <w:color w:val="000000"/>
          <w:lang w:val="en-GB"/>
        </w:rPr>
        <w:t>Siti Rimayah</w:t>
      </w:r>
      <w:bookmarkEnd w:id="0"/>
      <w:r w:rsidR="007D4EC3" w:rsidRPr="00AD2D8B">
        <w:rPr>
          <w:rFonts w:ascii="Times New Roman" w:eastAsia="Georgia" w:hAnsi="Times New Roman" w:cs="Times New Roman"/>
          <w:b/>
          <w:color w:val="000000"/>
          <w:vertAlign w:val="superscript"/>
          <w:lang w:val="en-GB"/>
        </w:rPr>
        <w:t>*</w:t>
      </w:r>
      <w:r w:rsidR="00AD2D8B" w:rsidRPr="00AD2D8B">
        <w:rPr>
          <w:rFonts w:ascii="Times New Roman" w:eastAsia="Georgia" w:hAnsi="Times New Roman" w:cs="Times New Roman"/>
          <w:b/>
          <w:color w:val="000000"/>
          <w:lang w:val="en-GB"/>
        </w:rPr>
        <w:t>, Heni Muflihah, Tety H Rahim</w:t>
      </w:r>
      <w:r w:rsidRPr="00AD2D8B">
        <w:rPr>
          <w:rFonts w:ascii="Times New Roman" w:eastAsia="Georgia" w:hAnsi="Times New Roman" w:cs="Times New Roman"/>
          <w:b/>
          <w:color w:val="000000"/>
          <w:vertAlign w:val="superscript"/>
          <w:lang w:val="en-GB"/>
        </w:rPr>
        <w:t xml:space="preserve"> </w:t>
      </w:r>
    </w:p>
    <w:p w:rsidR="007D4EC3" w:rsidRPr="00AD2D8B" w:rsidRDefault="007D4EC3" w:rsidP="00AD2D8B">
      <w:pPr>
        <w:spacing w:line="240" w:lineRule="auto"/>
        <w:ind w:left="2127"/>
        <w:jc w:val="both"/>
        <w:rPr>
          <w:rFonts w:ascii="Times New Roman" w:hAnsi="Times New Roman" w:cs="Times New Roman"/>
          <w:lang w:val="en-GB"/>
        </w:rPr>
      </w:pPr>
      <w:r w:rsidRPr="00AD2D8B">
        <w:rPr>
          <w:rFonts w:ascii="Times New Roman" w:hAnsi="Times New Roman" w:cs="Times New Roman"/>
          <w:lang w:val="en-GB"/>
        </w:rPr>
        <w:t xml:space="preserve">Prodi </w:t>
      </w:r>
      <w:r w:rsidR="00F65FE4" w:rsidRPr="00AD2D8B">
        <w:rPr>
          <w:rFonts w:ascii="Times New Roman" w:hAnsi="Times New Roman" w:cs="Times New Roman"/>
          <w:lang w:val="en-GB"/>
        </w:rPr>
        <w:t>Pendidikan Dokter, Fakultas Kedokteran,</w:t>
      </w:r>
      <w:r w:rsidRPr="00AD2D8B">
        <w:rPr>
          <w:rFonts w:ascii="Times New Roman" w:hAnsi="Times New Roman" w:cs="Times New Roman"/>
          <w:lang w:val="en-GB"/>
        </w:rPr>
        <w:t xml:space="preserve"> Universitas Islam Bandung, Indonesia. </w:t>
      </w:r>
    </w:p>
    <w:p w:rsidR="007D4EC3" w:rsidRDefault="00D72284" w:rsidP="007D4EC3">
      <w:pPr>
        <w:spacing w:line="240" w:lineRule="auto"/>
        <w:ind w:left="2127"/>
        <w:jc w:val="both"/>
        <w:rPr>
          <w:rFonts w:ascii="Times New Roman" w:hAnsi="Times New Roman" w:cs="Times New Roman"/>
          <w:color w:val="000000" w:themeColor="text1"/>
          <w:sz w:val="18"/>
          <w:szCs w:val="18"/>
          <w:lang w:val="en-GB"/>
        </w:rPr>
      </w:pPr>
      <w:hyperlink r:id="rId8" w:history="1">
        <w:r w:rsidR="007D4EC3" w:rsidRPr="007D4EC3">
          <w:rPr>
            <w:rStyle w:val="Hyperlink"/>
            <w:rFonts w:ascii="Times New Roman" w:hAnsi="Times New Roman" w:cs="Times New Roman"/>
            <w:color w:val="000000" w:themeColor="text1"/>
            <w:u w:val="none"/>
            <w:vertAlign w:val="superscript"/>
            <w:lang w:val="en-GB"/>
          </w:rPr>
          <w:t>*</w:t>
        </w:r>
        <w:r w:rsidR="007D4EC3" w:rsidRPr="007D4EC3">
          <w:rPr>
            <w:rStyle w:val="Hyperlink"/>
            <w:rFonts w:ascii="Times New Roman" w:hAnsi="Times New Roman" w:cs="Times New Roman"/>
            <w:color w:val="000000" w:themeColor="text1"/>
            <w:sz w:val="18"/>
            <w:szCs w:val="18"/>
            <w:u w:val="none"/>
            <w:lang w:val="en-GB"/>
          </w:rPr>
          <w:t>Sitirimayah@gmail.com</w:t>
        </w:r>
      </w:hyperlink>
      <w:r w:rsidR="007D4EC3">
        <w:rPr>
          <w:rFonts w:ascii="Times New Roman" w:hAnsi="Times New Roman" w:cs="Times New Roman"/>
          <w:color w:val="000000" w:themeColor="text1"/>
          <w:sz w:val="18"/>
          <w:szCs w:val="18"/>
          <w:lang w:val="en-GB"/>
        </w:rPr>
        <w:t>,</w:t>
      </w:r>
      <w:r w:rsidR="007D4EC3" w:rsidRPr="007D4EC3">
        <w:rPr>
          <w:rFonts w:ascii="Times New Roman" w:hAnsi="Times New Roman" w:cs="Times New Roman"/>
          <w:color w:val="000000" w:themeColor="text1"/>
          <w:sz w:val="18"/>
          <w:szCs w:val="18"/>
          <w:lang w:val="en-GB"/>
        </w:rPr>
        <w:t xml:space="preserve"> </w:t>
      </w:r>
      <w:hyperlink r:id="rId9" w:history="1">
        <w:r w:rsidR="00AD2D8B" w:rsidRPr="007D4EC3">
          <w:rPr>
            <w:rStyle w:val="Hyperlink"/>
            <w:rFonts w:ascii="Times New Roman" w:hAnsi="Times New Roman" w:cs="Times New Roman"/>
            <w:color w:val="000000" w:themeColor="text1"/>
            <w:sz w:val="18"/>
            <w:szCs w:val="18"/>
            <w:u w:val="none"/>
            <w:lang w:val="en-GB"/>
          </w:rPr>
          <w:t>Hmuflihah.unisba@gmail.com</w:t>
        </w:r>
      </w:hyperlink>
      <w:r w:rsidR="00AD2D8B">
        <w:rPr>
          <w:rFonts w:ascii="Times New Roman" w:hAnsi="Times New Roman" w:cs="Times New Roman"/>
          <w:color w:val="000000" w:themeColor="text1"/>
          <w:sz w:val="18"/>
          <w:szCs w:val="18"/>
          <w:lang w:val="en-GB"/>
        </w:rPr>
        <w:t xml:space="preserve">, </w:t>
      </w:r>
      <w:hyperlink r:id="rId10" w:history="1">
        <w:r w:rsidR="00AD2D8B" w:rsidRPr="007D4EC3">
          <w:rPr>
            <w:rStyle w:val="Hyperlink"/>
            <w:rFonts w:ascii="Times New Roman" w:hAnsi="Times New Roman" w:cs="Times New Roman"/>
            <w:color w:val="000000" w:themeColor="text1"/>
            <w:sz w:val="18"/>
            <w:szCs w:val="18"/>
            <w:u w:val="none"/>
            <w:lang w:val="en-GB"/>
          </w:rPr>
          <w:t>Hadiaty.rahim@gmail.com</w:t>
        </w:r>
      </w:hyperlink>
      <w:r w:rsidR="007D4EC3" w:rsidRPr="007D4EC3">
        <w:rPr>
          <w:rFonts w:ascii="Times New Roman" w:hAnsi="Times New Roman" w:cs="Times New Roman"/>
          <w:color w:val="000000" w:themeColor="text1"/>
          <w:sz w:val="18"/>
          <w:szCs w:val="18"/>
          <w:lang w:val="en-GB"/>
        </w:rPr>
        <w:t xml:space="preserve"> </w:t>
      </w:r>
    </w:p>
    <w:p w:rsidR="007D4EC3" w:rsidRPr="00AD2D8B" w:rsidRDefault="007D4EC3" w:rsidP="007D4EC3">
      <w:pPr>
        <w:spacing w:line="240" w:lineRule="auto"/>
        <w:ind w:left="2127"/>
        <w:jc w:val="both"/>
        <w:rPr>
          <w:rFonts w:ascii="Times New Roman" w:hAnsi="Times New Roman" w:cs="Times New Roman"/>
          <w:sz w:val="19"/>
          <w:szCs w:val="19"/>
        </w:rPr>
      </w:pPr>
      <w:r w:rsidRPr="00AD2D8B">
        <w:rPr>
          <w:rFonts w:ascii="Times New Roman" w:hAnsi="Times New Roman" w:cs="Times New Roman"/>
          <w:b/>
          <w:sz w:val="19"/>
          <w:szCs w:val="19"/>
        </w:rPr>
        <w:t xml:space="preserve">Abstract. </w:t>
      </w:r>
      <w:r w:rsidRPr="00AD2D8B">
        <w:rPr>
          <w:rFonts w:ascii="Times New Roman" w:hAnsi="Times New Roman" w:cs="Times New Roman"/>
          <w:sz w:val="19"/>
          <w:szCs w:val="19"/>
        </w:rPr>
        <w:t>Tuberculosis (TB) is a disease caused by Mycobacterium tuberculosis (MTB). The spread of MTB through the air is related to people's activities according to age, gender and occupation. The diagnosis of TB is currently enforced by the Molecular Rapid Test (TCM) method which replaces the microscopic examination of Acid-Fast Bacilli (AFB). The purpose of this study was to determine the relationship between the characteristics of pulmonary TB sufferers and the results of the TCM examination. This research is an analytic observational using secondary data. The subjects of this study were pulmonary TB patients at the Kertasemaya Health Center in the period January 2020 to December 2022. The research data included age, gender, occupation and TCM results. Analysis of the relationship between variables using the Chi-square test. A total of 100 subjects who met the inclusion criteria were patients diagnosed with pulmonary TB, the characteristics and results of TCM were recorded in medical records, and the age of the patient was over 15 years. The main characteristics of pulmonary TB sufferers are productive age (15-50 years) totaling 70 people (70%), male gender numbering 64 people (64%) and the majority not working totaling 57 people (57%). There was no relationship between age and TCM results (p=0.571), gender and TCM results (p=0.546), and occupation and TCM results (p=1.000). The conclusion of this study is that there is no relationship between age, gender, and occupation with the TCM examination results in pulmonary TB patients.</w:t>
      </w:r>
    </w:p>
    <w:p w:rsidR="007D4EC3" w:rsidRDefault="007D4EC3" w:rsidP="007D4EC3">
      <w:pPr>
        <w:spacing w:line="240" w:lineRule="auto"/>
        <w:ind w:left="1407" w:firstLine="720"/>
        <w:jc w:val="both"/>
        <w:rPr>
          <w:rFonts w:ascii="Times New Roman" w:hAnsi="Times New Roman" w:cs="Times New Roman"/>
          <w:i/>
          <w:sz w:val="19"/>
          <w:szCs w:val="19"/>
        </w:rPr>
      </w:pPr>
      <w:r w:rsidRPr="007D4EC3">
        <w:rPr>
          <w:rFonts w:ascii="Times New Roman" w:hAnsi="Times New Roman" w:cs="Times New Roman"/>
          <w:b/>
          <w:sz w:val="19"/>
          <w:szCs w:val="19"/>
        </w:rPr>
        <w:t>Keywords</w:t>
      </w:r>
      <w:r w:rsidRPr="007D4EC3">
        <w:rPr>
          <w:rFonts w:ascii="Times New Roman" w:hAnsi="Times New Roman" w:cs="Times New Roman"/>
          <w:i/>
          <w:sz w:val="19"/>
          <w:szCs w:val="19"/>
        </w:rPr>
        <w:t>: Age, Gender, Occupation, Pulmonary TB, TCM</w:t>
      </w:r>
    </w:p>
    <w:p w:rsidR="007D4EC3" w:rsidRPr="007D4EC3" w:rsidRDefault="007D4EC3" w:rsidP="007D4EC3">
      <w:pPr>
        <w:spacing w:line="240" w:lineRule="auto"/>
        <w:ind w:left="2127"/>
        <w:jc w:val="both"/>
        <w:rPr>
          <w:rFonts w:ascii="Times New Roman" w:hAnsi="Times New Roman" w:cs="Times New Roman"/>
          <w:b/>
          <w:sz w:val="19"/>
          <w:szCs w:val="19"/>
        </w:rPr>
      </w:pPr>
      <w:r w:rsidRPr="007D4EC3">
        <w:rPr>
          <w:rFonts w:ascii="Times New Roman" w:hAnsi="Times New Roman" w:cs="Times New Roman"/>
          <w:b/>
          <w:sz w:val="19"/>
          <w:szCs w:val="19"/>
        </w:rPr>
        <w:t>Abstrak</w:t>
      </w:r>
      <w:r>
        <w:rPr>
          <w:rFonts w:ascii="Times New Roman" w:hAnsi="Times New Roman" w:cs="Times New Roman"/>
          <w:b/>
          <w:sz w:val="19"/>
          <w:szCs w:val="19"/>
        </w:rPr>
        <w:t xml:space="preserve">. </w:t>
      </w:r>
      <w:r w:rsidRPr="007D4EC3">
        <w:rPr>
          <w:rFonts w:ascii="Times New Roman" w:hAnsi="Times New Roman" w:cs="Times New Roman"/>
          <w:sz w:val="19"/>
          <w:szCs w:val="19"/>
        </w:rPr>
        <w:t xml:space="preserve">Tuberkulosis (TB) merupakan penyakit yang disebabkan </w:t>
      </w:r>
      <w:r w:rsidRPr="007D4EC3">
        <w:rPr>
          <w:rFonts w:ascii="Times New Roman" w:hAnsi="Times New Roman" w:cs="Times New Roman"/>
          <w:i/>
          <w:sz w:val="19"/>
          <w:szCs w:val="19"/>
          <w:lang w:val="en-GB"/>
        </w:rPr>
        <w:t xml:space="preserve">Mycobacterium tuberculosis </w:t>
      </w:r>
      <w:r w:rsidRPr="007D4EC3">
        <w:rPr>
          <w:rFonts w:ascii="Times New Roman" w:hAnsi="Times New Roman" w:cs="Times New Roman"/>
          <w:sz w:val="19"/>
          <w:szCs w:val="19"/>
          <w:lang w:val="en-GB"/>
        </w:rPr>
        <w:t xml:space="preserve">(MTB). Penyebaran MTB melalui udara berkaitan dengan aktivitas orang sesuai dengan </w:t>
      </w:r>
      <w:proofErr w:type="gramStart"/>
      <w:r w:rsidRPr="007D4EC3">
        <w:rPr>
          <w:rFonts w:ascii="Times New Roman" w:hAnsi="Times New Roman" w:cs="Times New Roman"/>
          <w:sz w:val="19"/>
          <w:szCs w:val="19"/>
          <w:lang w:val="en-GB"/>
        </w:rPr>
        <w:t>usia</w:t>
      </w:r>
      <w:proofErr w:type="gramEnd"/>
      <w:r w:rsidRPr="007D4EC3">
        <w:rPr>
          <w:rFonts w:ascii="Times New Roman" w:hAnsi="Times New Roman" w:cs="Times New Roman"/>
          <w:sz w:val="19"/>
          <w:szCs w:val="19"/>
          <w:lang w:val="en-GB"/>
        </w:rPr>
        <w:t xml:space="preserve">, jenis kelamin, dan pekerjaan. Diagnosis TB saat ini ditegakkan dengan metode Test Cepat Molekuler (TCM) yang menggantikan pemeriksaan mikroskopik Basil Tahan Asam (BTA). </w:t>
      </w:r>
      <w:r w:rsidRPr="007D4EC3">
        <w:rPr>
          <w:rFonts w:ascii="Times New Roman" w:hAnsi="Times New Roman" w:cs="Times New Roman"/>
          <w:sz w:val="19"/>
          <w:szCs w:val="19"/>
        </w:rPr>
        <w:t xml:space="preserve">Tujuan penelitian ini yaitu untuk mengetahui hubungan karakteristik penderita TB Paru dengan hasil pemeriksaan TCM. </w:t>
      </w:r>
      <w:r w:rsidRPr="007D4EC3">
        <w:rPr>
          <w:rFonts w:ascii="Times New Roman" w:hAnsi="Times New Roman" w:cs="Times New Roman"/>
          <w:sz w:val="19"/>
          <w:szCs w:val="19"/>
          <w:lang w:val="en-GB"/>
        </w:rPr>
        <w:t>Penelitian merupakan observasional analitik menggunakan data sekunder</w:t>
      </w:r>
      <w:r w:rsidRPr="007D4EC3">
        <w:rPr>
          <w:rFonts w:ascii="Times New Roman" w:hAnsi="Times New Roman" w:cs="Times New Roman"/>
          <w:sz w:val="19"/>
          <w:szCs w:val="19"/>
        </w:rPr>
        <w:t xml:space="preserve">. </w:t>
      </w:r>
      <w:r w:rsidRPr="007D4EC3">
        <w:rPr>
          <w:rFonts w:ascii="Times New Roman" w:hAnsi="Times New Roman" w:cs="Times New Roman"/>
          <w:sz w:val="19"/>
          <w:szCs w:val="19"/>
          <w:lang w:val="en-AU"/>
        </w:rPr>
        <w:t xml:space="preserve">Subjek penelitian ini adalah </w:t>
      </w:r>
      <w:r w:rsidRPr="007D4EC3">
        <w:rPr>
          <w:rFonts w:ascii="Times New Roman" w:hAnsi="Times New Roman" w:cs="Times New Roman"/>
          <w:sz w:val="19"/>
          <w:szCs w:val="19"/>
        </w:rPr>
        <w:t xml:space="preserve">pasien TB Paru di Puskesmas Kertasemaya pada periode Januari 2020 sampai Desember 2022. Data penelitian meliputi </w:t>
      </w:r>
      <w:proofErr w:type="gramStart"/>
      <w:r w:rsidRPr="007D4EC3">
        <w:rPr>
          <w:rFonts w:ascii="Times New Roman" w:hAnsi="Times New Roman" w:cs="Times New Roman"/>
          <w:sz w:val="19"/>
          <w:szCs w:val="19"/>
        </w:rPr>
        <w:t>usia</w:t>
      </w:r>
      <w:proofErr w:type="gramEnd"/>
      <w:r w:rsidRPr="007D4EC3">
        <w:rPr>
          <w:rFonts w:ascii="Times New Roman" w:hAnsi="Times New Roman" w:cs="Times New Roman"/>
          <w:sz w:val="19"/>
          <w:szCs w:val="19"/>
        </w:rPr>
        <w:t>, jenis kelamin, pekerjaan serta hasil TCM. An</w:t>
      </w:r>
      <w:r w:rsidRPr="007D4EC3">
        <w:rPr>
          <w:rFonts w:ascii="Times New Roman" w:hAnsi="Times New Roman" w:cs="Times New Roman"/>
          <w:sz w:val="19"/>
          <w:szCs w:val="19"/>
          <w:lang w:val="en-AU"/>
        </w:rPr>
        <w:t>a</w:t>
      </w:r>
      <w:r w:rsidRPr="007D4EC3">
        <w:rPr>
          <w:rFonts w:ascii="Times New Roman" w:hAnsi="Times New Roman" w:cs="Times New Roman"/>
          <w:sz w:val="19"/>
          <w:szCs w:val="19"/>
        </w:rPr>
        <w:t xml:space="preserve">lisis hubungan antar variabel menggunakan uji </w:t>
      </w:r>
      <w:r w:rsidRPr="007D4EC3">
        <w:rPr>
          <w:rFonts w:ascii="Times New Roman" w:hAnsi="Times New Roman" w:cs="Times New Roman"/>
          <w:i/>
          <w:sz w:val="19"/>
          <w:szCs w:val="19"/>
        </w:rPr>
        <w:t>Chi-square.</w:t>
      </w:r>
      <w:r w:rsidRPr="007D4EC3">
        <w:rPr>
          <w:rFonts w:ascii="Times New Roman" w:hAnsi="Times New Roman" w:cs="Times New Roman"/>
          <w:sz w:val="19"/>
          <w:szCs w:val="19"/>
        </w:rPr>
        <w:t xml:space="preserve"> Total subjek berjumlah 100 orang yang memiliki kriteria inklusi yaitu pasien terdiagnosis TB Paru, Karakteristik dan hasil TCM tercatat rekam medis, dan </w:t>
      </w:r>
      <w:proofErr w:type="gramStart"/>
      <w:r w:rsidRPr="007D4EC3">
        <w:rPr>
          <w:rFonts w:ascii="Times New Roman" w:hAnsi="Times New Roman" w:cs="Times New Roman"/>
          <w:sz w:val="19"/>
          <w:szCs w:val="19"/>
        </w:rPr>
        <w:t>usia</w:t>
      </w:r>
      <w:proofErr w:type="gramEnd"/>
      <w:r w:rsidRPr="007D4EC3">
        <w:rPr>
          <w:rFonts w:ascii="Times New Roman" w:hAnsi="Times New Roman" w:cs="Times New Roman"/>
          <w:sz w:val="19"/>
          <w:szCs w:val="19"/>
        </w:rPr>
        <w:t xml:space="preserve"> penderita di atas 15 tahun.  Karakteristik utama penderita TB Paru adalah berusia produktif (15 – 50 tahun) berjumlah 70 orang (70%), jenis kelamin laki – laki berjumlah 64 orang (64%) dan mayoritas tidak bekerja berjumlah 57 orang (57%).</w:t>
      </w:r>
      <w:r w:rsidRPr="007D4EC3">
        <w:rPr>
          <w:rFonts w:ascii="Times New Roman" w:hAnsi="Times New Roman" w:cs="Times New Roman"/>
          <w:sz w:val="19"/>
          <w:szCs w:val="19"/>
          <w:lang w:val="en-GB"/>
        </w:rPr>
        <w:t xml:space="preserve"> </w:t>
      </w:r>
      <w:r w:rsidRPr="007D4EC3">
        <w:rPr>
          <w:rFonts w:ascii="Times New Roman" w:hAnsi="Times New Roman" w:cs="Times New Roman"/>
          <w:sz w:val="19"/>
          <w:szCs w:val="19"/>
        </w:rPr>
        <w:t xml:space="preserve">Tidak ada hubungan antara </w:t>
      </w:r>
      <w:proofErr w:type="gramStart"/>
      <w:r w:rsidRPr="007D4EC3">
        <w:rPr>
          <w:rFonts w:ascii="Times New Roman" w:hAnsi="Times New Roman" w:cs="Times New Roman"/>
          <w:sz w:val="19"/>
          <w:szCs w:val="19"/>
        </w:rPr>
        <w:t>usia</w:t>
      </w:r>
      <w:proofErr w:type="gramEnd"/>
      <w:r w:rsidRPr="007D4EC3">
        <w:rPr>
          <w:rFonts w:ascii="Times New Roman" w:hAnsi="Times New Roman" w:cs="Times New Roman"/>
          <w:sz w:val="19"/>
          <w:szCs w:val="19"/>
        </w:rPr>
        <w:t xml:space="preserve"> dengan hasil TCM (p=0,571), jenis kelamin dengan hasil TCM (p=0,546), dan pekerjaan dengan hasil TCM (p=1,000). Kesimpulan penelitian ini adalah tidak terdapat hubungan antara </w:t>
      </w:r>
      <w:proofErr w:type="gramStart"/>
      <w:r w:rsidRPr="007D4EC3">
        <w:rPr>
          <w:rFonts w:ascii="Times New Roman" w:hAnsi="Times New Roman" w:cs="Times New Roman"/>
          <w:sz w:val="19"/>
          <w:szCs w:val="19"/>
        </w:rPr>
        <w:t>usia</w:t>
      </w:r>
      <w:proofErr w:type="gramEnd"/>
      <w:r w:rsidRPr="007D4EC3">
        <w:rPr>
          <w:rFonts w:ascii="Times New Roman" w:hAnsi="Times New Roman" w:cs="Times New Roman"/>
          <w:sz w:val="19"/>
          <w:szCs w:val="19"/>
        </w:rPr>
        <w:t>, jenis kelamin, dan pekerjaan dengan hasil pemeriksaan TCM pada penderita TB paru.</w:t>
      </w:r>
    </w:p>
    <w:p w:rsidR="007D4EC3" w:rsidRPr="007D4EC3" w:rsidRDefault="007D4EC3" w:rsidP="007D4EC3">
      <w:pPr>
        <w:spacing w:line="240" w:lineRule="auto"/>
        <w:ind w:left="1407" w:firstLine="720"/>
        <w:jc w:val="both"/>
        <w:rPr>
          <w:rFonts w:ascii="Times New Roman" w:hAnsi="Times New Roman" w:cs="Times New Roman"/>
          <w:b/>
          <w:sz w:val="19"/>
          <w:szCs w:val="19"/>
        </w:rPr>
      </w:pPr>
      <w:r w:rsidRPr="007D4EC3">
        <w:rPr>
          <w:rFonts w:ascii="Times New Roman" w:hAnsi="Times New Roman" w:cs="Times New Roman"/>
          <w:b/>
          <w:sz w:val="19"/>
          <w:szCs w:val="19"/>
        </w:rPr>
        <w:t xml:space="preserve">Kata Kunci: </w:t>
      </w:r>
      <w:r w:rsidRPr="007D4EC3">
        <w:rPr>
          <w:rFonts w:ascii="Times New Roman" w:hAnsi="Times New Roman" w:cs="Times New Roman"/>
          <w:sz w:val="19"/>
          <w:szCs w:val="19"/>
        </w:rPr>
        <w:t xml:space="preserve">Jenis Kelamin, Pekerjaan, TCM, TB Paru, </w:t>
      </w:r>
      <w:proofErr w:type="gramStart"/>
      <w:r w:rsidRPr="007D4EC3">
        <w:rPr>
          <w:rFonts w:ascii="Times New Roman" w:hAnsi="Times New Roman" w:cs="Times New Roman"/>
          <w:sz w:val="19"/>
          <w:szCs w:val="19"/>
        </w:rPr>
        <w:t>Usia</w:t>
      </w:r>
      <w:proofErr w:type="gramEnd"/>
      <w:r w:rsidRPr="007D4EC3">
        <w:rPr>
          <w:rFonts w:ascii="Times New Roman" w:hAnsi="Times New Roman" w:cs="Times New Roman"/>
          <w:b/>
          <w:sz w:val="19"/>
          <w:szCs w:val="19"/>
        </w:rPr>
        <w:t xml:space="preserve"> </w:t>
      </w:r>
    </w:p>
    <w:p w:rsidR="007D4EC3" w:rsidRPr="00FE2D55" w:rsidRDefault="007D4EC3" w:rsidP="007D4EC3">
      <w:pPr>
        <w:spacing w:line="240" w:lineRule="auto"/>
        <w:ind w:left="1407" w:firstLine="720"/>
        <w:jc w:val="both"/>
        <w:rPr>
          <w:rFonts w:ascii="Georgia" w:hAnsi="Georgia" w:cs="Times New Roman"/>
          <w:i/>
          <w:sz w:val="24"/>
          <w:szCs w:val="24"/>
        </w:rPr>
      </w:pPr>
    </w:p>
    <w:p w:rsidR="007D4EC3" w:rsidRPr="007D4EC3" w:rsidRDefault="007D4EC3" w:rsidP="007D4EC3">
      <w:pPr>
        <w:spacing w:line="240" w:lineRule="auto"/>
        <w:ind w:left="2127"/>
        <w:jc w:val="both"/>
        <w:rPr>
          <w:rFonts w:ascii="Times New Roman" w:hAnsi="Times New Roman" w:cs="Times New Roman"/>
          <w:color w:val="000000" w:themeColor="text1"/>
          <w:sz w:val="18"/>
          <w:szCs w:val="18"/>
          <w:lang w:val="en-GB"/>
        </w:rPr>
      </w:pPr>
    </w:p>
    <w:p w:rsidR="00F65FE4" w:rsidRPr="00F65FE4" w:rsidRDefault="00F65FE4" w:rsidP="00F65FE4">
      <w:pPr>
        <w:spacing w:after="0" w:line="240" w:lineRule="auto"/>
        <w:jc w:val="center"/>
        <w:rPr>
          <w:rFonts w:ascii="Georgia" w:eastAsia="Georgia" w:hAnsi="Georgia" w:cs="Georgia"/>
          <w:color w:val="000000"/>
          <w:lang w:val="en-GB"/>
        </w:rPr>
      </w:pPr>
    </w:p>
    <w:p w:rsidR="00F65FE4" w:rsidRDefault="00F65FE4" w:rsidP="00F65FE4">
      <w:pPr>
        <w:spacing w:line="240" w:lineRule="auto"/>
        <w:rPr>
          <w:rFonts w:ascii="Georgia" w:hAnsi="Georgia" w:cs="Times New Roman"/>
          <w:sz w:val="24"/>
          <w:szCs w:val="24"/>
          <w:lang w:val="en-GB"/>
        </w:rPr>
      </w:pPr>
    </w:p>
    <w:p w:rsidR="00950A90" w:rsidRDefault="00950A90" w:rsidP="00F65FE4">
      <w:pPr>
        <w:spacing w:line="240" w:lineRule="auto"/>
        <w:rPr>
          <w:rFonts w:ascii="Georgia" w:hAnsi="Georgia" w:cs="Times New Roman"/>
          <w:sz w:val="24"/>
          <w:szCs w:val="24"/>
          <w:lang w:val="en-GB"/>
        </w:rPr>
      </w:pPr>
    </w:p>
    <w:p w:rsidR="00950A90" w:rsidRDefault="00950A90" w:rsidP="00F65FE4">
      <w:pPr>
        <w:spacing w:line="240" w:lineRule="auto"/>
        <w:rPr>
          <w:rFonts w:ascii="Georgia" w:hAnsi="Georgia" w:cs="Times New Roman"/>
          <w:sz w:val="24"/>
          <w:szCs w:val="24"/>
          <w:lang w:val="en-GB"/>
        </w:rPr>
      </w:pPr>
    </w:p>
    <w:p w:rsidR="003A16A4" w:rsidRPr="003A16A4" w:rsidRDefault="003A16A4" w:rsidP="003A16A4">
      <w:pPr>
        <w:pStyle w:val="ListParagraph"/>
        <w:numPr>
          <w:ilvl w:val="0"/>
          <w:numId w:val="1"/>
        </w:numPr>
        <w:ind w:left="142" w:hanging="142"/>
        <w:jc w:val="both"/>
        <w:rPr>
          <w:rFonts w:ascii="Times New Roman" w:hAnsi="Times New Roman" w:cs="Times New Roman"/>
        </w:rPr>
      </w:pPr>
      <w:r w:rsidRPr="003A16A4">
        <w:rPr>
          <w:rFonts w:ascii="Times New Roman" w:hAnsi="Times New Roman" w:cs="Times New Roman"/>
          <w:b/>
          <w:lang w:val="en-GB"/>
        </w:rPr>
        <w:t xml:space="preserve">Pendahuluan </w:t>
      </w:r>
      <w:r w:rsidRPr="003A16A4">
        <w:rPr>
          <w:rFonts w:ascii="Times New Roman" w:hAnsi="Times New Roman" w:cs="Times New Roman"/>
          <w:b/>
          <w:lang w:val="en-GB"/>
        </w:rPr>
        <w:tab/>
      </w:r>
    </w:p>
    <w:p w:rsidR="003A16A4" w:rsidRPr="003A16A4" w:rsidRDefault="003A16A4" w:rsidP="003A16A4">
      <w:pPr>
        <w:spacing w:line="240" w:lineRule="auto"/>
        <w:jc w:val="both"/>
        <w:rPr>
          <w:rFonts w:ascii="Times New Roman" w:hAnsi="Times New Roman" w:cs="Times New Roman"/>
          <w:lang w:val="en-GB"/>
        </w:rPr>
      </w:pPr>
      <w:r w:rsidRPr="003A16A4">
        <w:rPr>
          <w:rFonts w:ascii="Times New Roman" w:hAnsi="Times New Roman" w:cs="Times New Roman"/>
          <w:lang w:val="id-ID"/>
        </w:rPr>
        <w:t xml:space="preserve">Salah satu dari 10 penyakit menular penyebab kematian tertinggi di seluruh dunia adalah </w:t>
      </w:r>
      <w:r w:rsidRPr="003A16A4">
        <w:rPr>
          <w:rFonts w:ascii="Times New Roman" w:hAnsi="Times New Roman" w:cs="Times New Roman"/>
          <w:lang w:val="en-GB"/>
        </w:rPr>
        <w:t>tuberkulosis</w:t>
      </w:r>
      <w:r w:rsidRPr="003A16A4">
        <w:rPr>
          <w:rFonts w:ascii="Times New Roman" w:hAnsi="Times New Roman" w:cs="Times New Roman"/>
          <w:lang w:val="id-ID"/>
        </w:rPr>
        <w:t xml:space="preserve"> (TB) yang juga menjadi penyebab utama kematian yang diakibatkan oleh mikroorganisme menular. Tuberkulosis disebabkan oleh</w:t>
      </w:r>
      <w:r w:rsidRPr="003A16A4">
        <w:rPr>
          <w:rFonts w:ascii="Times New Roman" w:hAnsi="Times New Roman" w:cs="Times New Roman"/>
          <w:i/>
          <w:lang w:val="id-ID"/>
        </w:rPr>
        <w:t xml:space="preserve"> Mycobacterium tuberculosis</w:t>
      </w:r>
      <w:r w:rsidRPr="003A16A4">
        <w:rPr>
          <w:rFonts w:ascii="Times New Roman" w:hAnsi="Times New Roman" w:cs="Times New Roman"/>
          <w:i/>
          <w:lang w:val="en-GB"/>
        </w:rPr>
        <w:t xml:space="preserve"> </w:t>
      </w:r>
      <w:r w:rsidRPr="003A16A4">
        <w:rPr>
          <w:rFonts w:ascii="Times New Roman" w:hAnsi="Times New Roman" w:cs="Times New Roman"/>
          <w:lang w:val="en-GB"/>
        </w:rPr>
        <w:t>(MTB)</w:t>
      </w:r>
      <w:r w:rsidRPr="003A16A4">
        <w:rPr>
          <w:rFonts w:ascii="Times New Roman" w:hAnsi="Times New Roman" w:cs="Times New Roman"/>
          <w:lang w:val="id-ID"/>
        </w:rPr>
        <w:t>, yang menyebar melalui udara ketika penderita TB batuk, bersin atau meludah.</w:t>
      </w:r>
      <w:r w:rsidRPr="003A16A4">
        <w:rPr>
          <w:rFonts w:ascii="Times New Roman" w:hAnsi="Times New Roman" w:cs="Times New Roman"/>
          <w:lang w:val="id-ID"/>
        </w:rPr>
        <w:fldChar w:fldCharType="begin" w:fldLock="1"/>
      </w:r>
      <w:r w:rsidRPr="003A16A4">
        <w:rPr>
          <w:rFonts w:ascii="Times New Roman" w:hAnsi="Times New Roman" w:cs="Times New Roman"/>
          <w:lang w:val="id-ID"/>
        </w:rPr>
        <w:instrText>ADDIN CSL_CITATION {"citationItems":[{"id":"ITEM-1","itemData":{"ISBN":"9789240013131","abstract":"This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inequality.","author":[{"dropping-particle":"","family":"World Health Organization","given":"","non-dropping-particle":"","parse-names":false,"suffix":""}],"container-title":"Baltimore Health News","id":"ITEM-1","issue":"9-10-11","issued":{"date-parts":[["2020"]]},"number-of-pages":"8","title":"Tuberculosis Report","type":"book","volume":"XLIX"},"uris":["http://www.mendeley.com/documents/?uuid=d1792b65-d1f9-4bfd-9fa1-4ebcfbff1da9"]}],"mendeley":{"formattedCitation":"&lt;sup&gt;1&lt;/sup&gt;","plainTextFormattedCitation":"1","previouslyFormattedCitation":"&lt;sup&gt;1&lt;/sup&gt;"},"properties":{"noteIndex":0},"schema":"https://github.com/citation-style-language/schema/raw/master/csl-citation.json"}</w:instrText>
      </w:r>
      <w:r w:rsidRPr="003A16A4">
        <w:rPr>
          <w:rFonts w:ascii="Times New Roman" w:hAnsi="Times New Roman" w:cs="Times New Roman"/>
          <w:lang w:val="id-ID"/>
        </w:rPr>
        <w:fldChar w:fldCharType="separate"/>
      </w:r>
      <w:r w:rsidRPr="003A16A4">
        <w:rPr>
          <w:rFonts w:ascii="Times New Roman" w:hAnsi="Times New Roman" w:cs="Times New Roman"/>
          <w:noProof/>
          <w:vertAlign w:val="superscript"/>
          <w:lang w:val="id-ID"/>
        </w:rPr>
        <w:t>1</w:t>
      </w:r>
      <w:r w:rsidRPr="003A16A4">
        <w:rPr>
          <w:rFonts w:ascii="Times New Roman" w:hAnsi="Times New Roman" w:cs="Times New Roman"/>
          <w:lang w:val="id-ID"/>
        </w:rPr>
        <w:fldChar w:fldCharType="end"/>
      </w:r>
      <w:r w:rsidRPr="003A16A4">
        <w:rPr>
          <w:rFonts w:ascii="Times New Roman" w:hAnsi="Times New Roman" w:cs="Times New Roman"/>
          <w:lang w:val="en-GB"/>
        </w:rPr>
        <w:t xml:space="preserve"> Menurut </w:t>
      </w:r>
      <w:r w:rsidRPr="003A16A4">
        <w:rPr>
          <w:rFonts w:ascii="Times New Roman" w:hAnsi="Times New Roman" w:cs="Times New Roman"/>
          <w:i/>
        </w:rPr>
        <w:t xml:space="preserve">Word Health Orgaanization </w:t>
      </w:r>
      <w:r w:rsidRPr="003A16A4">
        <w:rPr>
          <w:rFonts w:ascii="Times New Roman" w:hAnsi="Times New Roman" w:cs="Times New Roman"/>
        </w:rPr>
        <w:t>(</w:t>
      </w:r>
      <w:r w:rsidRPr="003A16A4">
        <w:rPr>
          <w:rFonts w:ascii="Times New Roman" w:hAnsi="Times New Roman" w:cs="Times New Roman"/>
          <w:lang w:val="id-ID"/>
        </w:rPr>
        <w:t>WHO</w:t>
      </w:r>
      <w:r w:rsidRPr="003A16A4">
        <w:rPr>
          <w:rFonts w:ascii="Times New Roman" w:hAnsi="Times New Roman" w:cs="Times New Roman"/>
        </w:rPr>
        <w:t>)</w:t>
      </w:r>
      <w:r w:rsidRPr="003A16A4">
        <w:rPr>
          <w:rFonts w:ascii="Times New Roman" w:hAnsi="Times New Roman" w:cs="Times New Roman"/>
          <w:lang w:val="id-ID"/>
        </w:rPr>
        <w:t xml:space="preserve"> memperkirakan </w:t>
      </w:r>
      <w:r w:rsidRPr="003A16A4">
        <w:rPr>
          <w:rFonts w:ascii="Times New Roman" w:hAnsi="Times New Roman" w:cs="Times New Roman"/>
        </w:rPr>
        <w:t>TB menyebabkan kematian sebanyak</w:t>
      </w:r>
      <w:r w:rsidRPr="003A16A4">
        <w:rPr>
          <w:rFonts w:ascii="Times New Roman" w:hAnsi="Times New Roman" w:cs="Times New Roman"/>
          <w:lang w:val="id-ID"/>
        </w:rPr>
        <w:t xml:space="preserve"> 1,4 juta orang di dunia dan sekitar 5,6 juta laki-laki, 3,2 juta perempuan sama dengan 130 kasus per 100.000 </w:t>
      </w:r>
      <w:r w:rsidRPr="003A16A4">
        <w:rPr>
          <w:rFonts w:ascii="Times New Roman" w:hAnsi="Times New Roman" w:cs="Times New Roman"/>
        </w:rPr>
        <w:t>jiwa</w:t>
      </w:r>
      <w:r w:rsidRPr="003A16A4">
        <w:rPr>
          <w:rFonts w:ascii="Times New Roman" w:hAnsi="Times New Roman" w:cs="Times New Roman"/>
          <w:lang w:val="id-ID"/>
        </w:rPr>
        <w:t xml:space="preserve"> </w:t>
      </w:r>
      <w:r w:rsidRPr="003A16A4">
        <w:rPr>
          <w:rFonts w:ascii="Times New Roman" w:hAnsi="Times New Roman" w:cs="Times New Roman"/>
        </w:rPr>
        <w:t>per</w:t>
      </w:r>
      <w:r w:rsidRPr="003A16A4">
        <w:rPr>
          <w:rFonts w:ascii="Times New Roman" w:hAnsi="Times New Roman" w:cs="Times New Roman"/>
          <w:lang w:val="id-ID"/>
        </w:rPr>
        <w:t xml:space="preserve"> tahun 2019</w:t>
      </w:r>
      <w:r w:rsidRPr="003A16A4">
        <w:rPr>
          <w:rFonts w:ascii="Times New Roman" w:hAnsi="Times New Roman" w:cs="Times New Roman"/>
          <w:lang w:val="en-GB"/>
        </w:rPr>
        <w:t>.</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{"citationItems":[{"id":"ITEM-1","itemData":{"ISBN":"9789240013131","abstract":"This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inequality.","author":[{"dropping-particle":"","family":"World Health Organization","given":"","non-dropping-particle":"","parse-names":false,"suffix":""}],"container-title":"Baltimore Health News","id":"ITEM-1","issue":"9-10-11","issued":{"date-parts":[["2020"]]},"number-of-pages":"8","title":"Tuberculosis Report","type":"book","volume":"XLIX"},"uris":["http://www.mendeley.com/documents/?uuid=d1792b65-d1f9-4bfd-9fa1-4ebcfbff1da9"]}],"mendeley":{"formattedCitation":"&lt;sup&gt;1&lt;/sup&gt;","plainTextFormattedCitation":"1","previouslyFormattedCitation":"&lt;sup&gt;1&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1</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w:t>
      </w:r>
      <w:r w:rsidRPr="003A16A4">
        <w:rPr>
          <w:rFonts w:ascii="Times New Roman" w:hAnsi="Times New Roman" w:cs="Times New Roman"/>
        </w:rPr>
        <w:t>I</w:t>
      </w:r>
      <w:r w:rsidRPr="003A16A4">
        <w:rPr>
          <w:rFonts w:ascii="Times New Roman" w:hAnsi="Times New Roman" w:cs="Times New Roman"/>
          <w:lang w:val="id-ID"/>
        </w:rPr>
        <w:t xml:space="preserve">ndonesia </w:t>
      </w:r>
      <w:r w:rsidRPr="003A16A4">
        <w:rPr>
          <w:rFonts w:ascii="Times New Roman" w:hAnsi="Times New Roman" w:cs="Times New Roman"/>
        </w:rPr>
        <w:t>menjadi</w:t>
      </w:r>
      <w:r w:rsidRPr="003A16A4">
        <w:rPr>
          <w:rFonts w:ascii="Times New Roman" w:hAnsi="Times New Roman" w:cs="Times New Roman"/>
          <w:lang w:val="id-ID"/>
        </w:rPr>
        <w:t xml:space="preserve"> negara kedua </w:t>
      </w:r>
      <w:r w:rsidRPr="003A16A4">
        <w:rPr>
          <w:rFonts w:ascii="Times New Roman" w:hAnsi="Times New Roman" w:cs="Times New Roman"/>
        </w:rPr>
        <w:t xml:space="preserve">dengan </w:t>
      </w:r>
      <w:r w:rsidRPr="003A16A4">
        <w:rPr>
          <w:rFonts w:ascii="Times New Roman" w:hAnsi="Times New Roman" w:cs="Times New Roman"/>
          <w:lang w:val="id-ID"/>
        </w:rPr>
        <w:t>kasus TB tertinggi</w:t>
      </w:r>
      <w:r w:rsidRPr="003A16A4">
        <w:rPr>
          <w:rFonts w:ascii="Times New Roman" w:hAnsi="Times New Roman" w:cs="Times New Roman"/>
        </w:rPr>
        <w:t xml:space="preserve"> berada di antara India dan Cina pada tahun 2020.</w:t>
      </w:r>
      <w:r w:rsidRPr="003A16A4">
        <w:rPr>
          <w:rFonts w:ascii="Times New Roman" w:hAnsi="Times New Roman" w:cs="Times New Roman"/>
        </w:rPr>
        <w:fldChar w:fldCharType="begin" w:fldLock="1"/>
      </w:r>
      <w:r w:rsidRPr="003A16A4">
        <w:rPr>
          <w:rFonts w:ascii="Times New Roman" w:hAnsi="Times New Roman" w:cs="Times New Roman"/>
        </w:rPr>
        <w:instrText>ADDIN CSL_CITATION {"citationItems":[{"id":"ITEM-1","itemData":{"ISBN":"9789240013131","abstract":"This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inequality.","author":[{"dropping-particle":"","family":"World Health Organization","given":"","non-dropping-particle":"","parse-names":false,"suffix":""}],"container-title":"Baltimore Health News","id":"ITEM-1","issue":"9-10-11","issued":{"date-parts":[["2020"]]},"number-of-pages":"8","title":"Tuberculosis Report","type":"book","volume":"XLIX"},"uris":["http://www.mendeley.com/documents/?uuid=d1792b65-d1f9-4bfd-9fa1-4ebcfbff1da9"]}],"mendeley":{"formattedCitation":"&lt;sup&gt;1&lt;/sup&gt;","plainTextFormattedCitation":"1","previouslyFormattedCitation":"&lt;sup&gt;1&lt;/sup&gt;"},"properties":{"noteIndex":0},"schema":"https://github.com/citation-style-language/schema/raw/master/csl-citation.json"}</w:instrText>
      </w:r>
      <w:r w:rsidRPr="003A16A4">
        <w:rPr>
          <w:rFonts w:ascii="Times New Roman" w:hAnsi="Times New Roman" w:cs="Times New Roman"/>
        </w:rPr>
        <w:fldChar w:fldCharType="separate"/>
      </w:r>
      <w:r w:rsidRPr="003A16A4">
        <w:rPr>
          <w:rFonts w:ascii="Times New Roman" w:hAnsi="Times New Roman" w:cs="Times New Roman"/>
          <w:noProof/>
          <w:vertAlign w:val="superscript"/>
        </w:rPr>
        <w:t>1</w:t>
      </w:r>
      <w:r w:rsidRPr="003A16A4">
        <w:rPr>
          <w:rFonts w:ascii="Times New Roman" w:hAnsi="Times New Roman" w:cs="Times New Roman"/>
        </w:rPr>
        <w:fldChar w:fldCharType="end"/>
      </w:r>
      <w:r w:rsidRPr="003A16A4">
        <w:rPr>
          <w:rFonts w:ascii="Times New Roman" w:hAnsi="Times New Roman" w:cs="Times New Roman"/>
        </w:rPr>
        <w:t xml:space="preserve"> Berdasarkan data Riset Kesehatan Dasar (Riskesdas) 2018, Provinsi Jawa Barat dengan angka kejadian TB  sebesar </w:t>
      </w:r>
      <w:r w:rsidRPr="003A16A4">
        <w:rPr>
          <w:rFonts w:ascii="Times New Roman" w:hAnsi="Times New Roman" w:cs="Times New Roman"/>
          <w:lang w:val="en-GB"/>
        </w:rPr>
        <w:t xml:space="preserve">0,63% </w:t>
      </w:r>
      <w:r w:rsidRPr="003A16A4">
        <w:rPr>
          <w:rFonts w:ascii="Times New Roman" w:hAnsi="Times New Roman" w:cs="Times New Roman"/>
          <w:lang w:val="id-ID"/>
        </w:rPr>
        <w:t>dengan angka kejadian nasional sebesar 0,42%.</w:t>
      </w:r>
      <w:r w:rsidRPr="003A16A4">
        <w:rPr>
          <w:rFonts w:ascii="Times New Roman" w:hAnsi="Times New Roman" w:cs="Times New Roman"/>
          <w:lang w:val="id-ID"/>
        </w:rPr>
        <w:fldChar w:fldCharType="begin" w:fldLock="1"/>
      </w:r>
      <w:r w:rsidRPr="003A16A4">
        <w:rPr>
          <w:rFonts w:ascii="Times New Roman" w:hAnsi="Times New Roman" w:cs="Times New Roman"/>
          <w:lang w:val="id-ID"/>
        </w:rPr>
        <w:instrText>ADDIN CSL_CITATION {"citationItems":[{"id":"ITEM-1","itemData":{"abstract":"RISKESDAS 2018","author":[{"dropping-particle":"","family":"Kementerian Kesehatan Republik Indonesia","given":"","non-dropping-particle":"","parse-names":false,"suffix":""}],"container-title":"Kementrian Kesehatan RI","id":"ITEM-1","issued":{"date-parts":[["2018"]]},"page":"1-582","title":"Laporan Nasional RISKESDAS 2018","type":"article-journal"},"uris":["http://www.mendeley.com/documents/?uuid=6431658c-dfab-4ab4-aa25-e0a146309542"]}],"mendeley":{"formattedCitation":"&lt;sup&gt;2&lt;/sup&gt;","plainTextFormattedCitation":"2","previouslyFormattedCitation":"&lt;sup&gt;2&lt;/sup&gt;"},"properties":{"noteIndex":0},"schema":"https://github.com/citation-style-language/schema/raw/master/csl-citation.json"}</w:instrText>
      </w:r>
      <w:r w:rsidRPr="003A16A4">
        <w:rPr>
          <w:rFonts w:ascii="Times New Roman" w:hAnsi="Times New Roman" w:cs="Times New Roman"/>
          <w:lang w:val="id-ID"/>
        </w:rPr>
        <w:fldChar w:fldCharType="separate"/>
      </w:r>
      <w:r w:rsidRPr="003A16A4">
        <w:rPr>
          <w:rFonts w:ascii="Times New Roman" w:hAnsi="Times New Roman" w:cs="Times New Roman"/>
          <w:noProof/>
          <w:vertAlign w:val="superscript"/>
          <w:lang w:val="id-ID"/>
        </w:rPr>
        <w:t>2</w:t>
      </w:r>
      <w:r w:rsidRPr="003A16A4">
        <w:rPr>
          <w:rFonts w:ascii="Times New Roman" w:hAnsi="Times New Roman" w:cs="Times New Roman"/>
          <w:lang w:val="id-ID"/>
        </w:rPr>
        <w:fldChar w:fldCharType="end"/>
      </w:r>
      <w:r w:rsidRPr="003A16A4">
        <w:rPr>
          <w:rFonts w:ascii="Times New Roman" w:hAnsi="Times New Roman" w:cs="Times New Roman"/>
          <w:lang w:val="en-GB"/>
        </w:rPr>
        <w:t xml:space="preserve"> Menurut data profil Dinas Kesehatan Kabupaten Indramayu pada tahun 2019 angka kesembuhan kasus TB sebesar 59% mengalami peningkatan dari tahun sebelumnya dari 56% kasus TB dan data jumlah kasus TB  yang terkonfirmasi basil tahan asam (BTA) positif tercatat sebanyak 2.327 kasus.</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{"citationItems":[{"id":"ITEM-1","itemData":{"author":[{"dropping-particle":"","family":"Dinas Kesehatan Kabupaten Indramayu. Perubahan Rencana Strategis Dinas Kabupaten Indramayu Tahun 2016-2021","given":"","non-dropping-particle":"","parse-names":false,"suffix":""}],"id":"ITEM-1","issued":{"date-parts":[["2021"]]},"title":"2020","type":"article-journal"},"uris":["http://www.mendeley.com/documents/?uuid=06432ddd-693f-448d-bb3e-a0347289a6c1"]}],"mendeley":{"formattedCitation":"&lt;sup&gt;3&lt;/sup&gt;","plainTextFormattedCitation":"3","previouslyFormattedCitation":"&lt;sup&gt;3&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3</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Sedangkan data hasil pemeriksaan tes cepat molekuler (TCM) di daerah Kabupaten Indramayu tidak ditemukan. Oleh karena itu, penyakit TB di Kabupaten Indramayu masih menjadi prioritas bagi Dinas Kesehatan Kabupaten Indramayu karena masih banyak ditemukan kasus dibeberapa fasilitas kesehatan salah satunya adalah Puskesmas Kertasemaya.</w:t>
      </w:r>
    </w:p>
    <w:p w:rsidR="003A16A4" w:rsidRPr="003A16A4" w:rsidRDefault="003A16A4" w:rsidP="003A16A4">
      <w:pPr>
        <w:spacing w:line="240" w:lineRule="auto"/>
        <w:jc w:val="both"/>
        <w:rPr>
          <w:rFonts w:ascii="Times New Roman" w:hAnsi="Times New Roman" w:cs="Times New Roman"/>
          <w:lang w:val="en-GB"/>
        </w:rPr>
      </w:pPr>
      <w:r w:rsidRPr="003A16A4">
        <w:rPr>
          <w:rFonts w:ascii="Times New Roman" w:hAnsi="Times New Roman" w:cs="Times New Roman"/>
          <w:lang w:val="en-GB"/>
        </w:rPr>
        <w:tab/>
        <w:t xml:space="preserve">Karakteristik yang sering diteliti sebagai faktor risiko kejadian TB meliputi </w:t>
      </w:r>
      <w:proofErr w:type="gramStart"/>
      <w:r w:rsidRPr="003A16A4">
        <w:rPr>
          <w:rFonts w:ascii="Times New Roman" w:hAnsi="Times New Roman" w:cs="Times New Roman"/>
          <w:lang w:val="en-GB"/>
        </w:rPr>
        <w:t>usia</w:t>
      </w:r>
      <w:proofErr w:type="gramEnd"/>
      <w:r w:rsidRPr="003A16A4">
        <w:rPr>
          <w:rFonts w:ascii="Times New Roman" w:hAnsi="Times New Roman" w:cs="Times New Roman"/>
          <w:lang w:val="en-GB"/>
        </w:rPr>
        <w:t>, jenis kelamin, dan pekerjaan. Sebagian besar penelitian menggunakan pemeriksaan BTA sebagai dasar penegakkan diagnosis. Berdasarkan Kementrian Kesehatan Republik Indonesia 2019 (Kemenkes RI) melakukan peninjauan angka kejadian TB.</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{"citationItems":[{"id":"ITEM-1","itemData":{"abstract":"Anonim, 2009 dalam Hasairin, 2014.","author":[{"dropping-particle":"","family":"Kuliah","given":"Mata","non-dropping-particle":"","parse-names":false,"suffix":""},{"dropping-particle":"","family":"Kuliah","given":"Mata","non-dropping-particle":"","parse-names":false,"suffix":""}],"id":"ITEM-1","issue":"April","issued":{"date-parts":[["2019"]]},"page":"33-35","title":"Kemenkes RI. Pedoman Nasional Pengendalian Tuberkulosis-Keputusan Menteri Kesehatan Republik Indonesia Nomor 364","type":"article-journal"},"uris":["http://www.mendeley.com/documents/?uuid=2cc6a7a6-cacd-4cc9-b111-49c4fed20b18"]}],"mendeley":{"formattedCitation":"&lt;sup&gt;4&lt;/sup&gt;","plainTextFormattedCitation":"4","previouslyFormattedCitation":"&lt;sup&gt;4&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4</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Berdasarkan </w:t>
      </w:r>
      <w:proofErr w:type="gramStart"/>
      <w:r w:rsidRPr="003A16A4">
        <w:rPr>
          <w:rFonts w:ascii="Times New Roman" w:hAnsi="Times New Roman" w:cs="Times New Roman"/>
          <w:lang w:val="en-GB"/>
        </w:rPr>
        <w:t>usia</w:t>
      </w:r>
      <w:proofErr w:type="gramEnd"/>
      <w:r w:rsidRPr="003A16A4">
        <w:rPr>
          <w:rFonts w:ascii="Times New Roman" w:hAnsi="Times New Roman" w:cs="Times New Roman"/>
          <w:lang w:val="en-GB"/>
        </w:rPr>
        <w:t>, jenis kelamin, dan pekerjaan. Didapatkan hasil, mayoritas berusia &gt;15 tahun, angka kejadian semakin meningkat.</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{"citationItems":[{"id":"ITEM-1","itemData":{"abstract":"Anonim, 2009 dalam Hasairin, 2014.","author":[{"dropping-particle":"","family":"Kuliah","given":"Mata","non-dropping-particle":"","parse-names":false,"suffix":""},{"dropping-particle":"","family":"Kuliah","given":"Mata","non-dropping-particle":"","parse-names":false,"suffix":""}],"id":"ITEM-1","issue":"April","issued":{"date-parts":[["2019"]]},"page":"33-35","title":"Kemenkes RI. Pedoman Nasional Pengendalian Tuberkulosis-Keputusan Menteri Kesehatan Republik Indonesia Nomor 364","type":"article-journal"},"uris":["http://www.mendeley.com/documents/?uuid=2cc6a7a6-cacd-4cc9-b111-49c4fed20b18"]}],"mendeley":{"formattedCitation":"&lt;sup&gt;4&lt;/sup&gt;","plainTextFormattedCitation":"4","previouslyFormattedCitation":"&lt;sup&gt;4&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4</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Kemungkinan berkaitan dengan re-aktivasi </w:t>
      </w:r>
      <w:r w:rsidRPr="003A16A4">
        <w:rPr>
          <w:rFonts w:ascii="Times New Roman" w:hAnsi="Times New Roman" w:cs="Times New Roman"/>
          <w:i/>
          <w:lang w:val="en-GB"/>
        </w:rPr>
        <w:t>latent tuberculosis infection</w:t>
      </w:r>
      <w:r w:rsidRPr="003A16A4">
        <w:rPr>
          <w:rFonts w:ascii="Times New Roman" w:hAnsi="Times New Roman" w:cs="Times New Roman"/>
          <w:lang w:val="en-GB"/>
        </w:rPr>
        <w:t xml:space="preserve"> (LTBI) dan waktu paparan MTB yang relatif lebih lama dibandingkan usia &lt;15 tahun.</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{"citationItems":[{"id":"ITEM-1","itemData":{"abstract":"Dalam rangka pelaksanaaan Program Indonesia Sehat telah disepakati adanya 12 indikator utama untuk penanda status kesehatan sebuah keluarga. Kedua belas indikator utama tersebut adalah sebagai berikut. 1. Keluarga mengikuti program Keluarga Berencana (KB) 2. Ibu melakukan persalinan di fasilitas kesehatan 3. Bayi mendapat imunisasi dasar lengkap 4. Bayi mendapat air susu ibu (ASI) eksklusif 5. Balita mendapatkan pemantauan pertumbuhan 6. Penderita tuberkulosis paru mendapatkan pengobatan sesuai standar 7. Penderita hipertensi melakukan pengobatan secara teratur 8. Penderita gangguan jiwa mendapatkan pengobatan dan tidak ditelantarkan 9. Anggota keluarga tidak ada yang merokok 10. Keluarga sudah menjadi anggota Jaminan Kesehatan Nasional (JKN) 11. Keluarga mempunyai akses sarana air bersih 12. Keluarga mempunyai akses atau menggunakan jamban sehat Paket Informasi Keluarga (selanjutnya disebut Pinkesga), berupa flyer, leaflet, buku saku, atau bentuk lainnya, yang diberikan kepada keluarga sesuai masalah kesehatan yang dihadapinya. Misalnya: Flyer tentang Kehamilan dan Persalinan untuk keluarga yang ibunya sedang hamil, Flyer tentang Pertumbuhan Balita untuk keluarga yang mempunyai balita, Flyer tentang Hipertensi untuk mereka yang menderita hipertensi, dan lain-lain. - Kesempatan konseling di UKBM (Posyandu, Posbindu, Pos UKK, dan lain-lain).","author":[{"dropping-particle":"","family":"Kemenkes RI","given":"","non-dropping-particle":"","parse-names":false,"suffix":""}],"container-title":"Kementerian Kesehatan RI","id":"ITEM-1","issued":{"date-parts":[["2018"]]},"page":"1-8","title":"Infodatin Tuberkulosis","type":"article-journal"},"uris":["http://www.mendeley.com/documents/?uuid=2c433ba6-f04b-4310-ac6a-175e351f36dd"]}],"mendeley":{"formattedCitation":"&lt;sup&gt;5&lt;/sup&gt;","plainTextFormattedCitation":"5","previouslyFormattedCitation":"&lt;sup&gt;5&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5</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Sedangkan pravalensi kejadian TB pada laki – laki lebih tinggi dibandingkan perempuan. Karena faktor risiko merokok dan aktivitas kehidupan sehari – hari diluar ruangan.</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{"citationItems":[{"id":"ITEM-1","itemData":{"abstract":"Dalam rangka pelaksanaaan Program Indonesia Sehat telah disepakati adanya 12 indikator utama untuk penanda status kesehatan sebuah keluarga. Kedua belas indikator utama tersebut adalah sebagai berikut. 1. Keluarga mengikuti program Keluarga Berencana (KB) 2. Ibu melakukan persalinan di fasilitas kesehatan 3. Bayi mendapat imunisasi dasar lengkap 4. Bayi mendapat air susu ibu (ASI) eksklusif 5. Balita mendapatkan pemantauan pertumbuhan 6. Penderita tuberkulosis paru mendapatkan pengobatan sesuai standar 7. Penderita hipertensi melakukan pengobatan secara teratur 8. Penderita gangguan jiwa mendapatkan pengobatan dan tidak ditelantarkan 9. Anggota keluarga tidak ada yang merokok 10. Keluarga sudah menjadi anggota Jaminan Kesehatan Nasional (JKN) 11. Keluarga mempunyai akses sarana air bersih 12. Keluarga mempunyai akses atau menggunakan jamban sehat Paket Informasi Keluarga (selanjutnya disebut Pinkesga), berupa flyer, leaflet, buku saku, atau bentuk lainnya, yang diberikan kepada keluarga sesuai masalah kesehatan yang dihadapinya. Misalnya: Flyer tentang Kehamilan dan Persalinan untuk keluarga yang ibunya sedang hamil, Flyer tentang Pertumbuhan Balita untuk keluarga yang mempunyai balita, Flyer tentang Hipertensi untuk mereka yang menderita hipertensi, dan lain-lain. - Kesempatan konseling di UKBM (Posyandu, Posbindu, Pos UKK, dan lain-lain).","author":[{"dropping-particle":"","family":"Kemenkes RI","given":"","non-dropping-particle":"","parse-names":false,"suffix":""}],"container-title":"Kementerian Kesehatan RI","id":"ITEM-1","issued":{"date-parts":[["2018"]]},"page":"1-8","title":"Infodatin Tuberkulosis","type":"article-journal"},"uris":["http://www.mendeley.com/documents/?uuid=2c433ba6-f04b-4310-ac6a-175e351f36dd"]}],"mendeley":{"formattedCitation":"&lt;sup&gt;5&lt;/sup&gt;","plainTextFormattedCitation":"5","previouslyFormattedCitation":"&lt;sup&gt;5&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5</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lingkungan pekerjaan berisiko TB seperti supir, pengelas, pengecat kapal tongkang dengan kondisi berdebu, kawasan industri sangat memperngaruhi tingginya angka kejadian penyakit TB.</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{"citationItems":[{"id":"ITEM-1","itemData":{"ISSN":"2356-3346","abstract":"Tuberculosis merupakan penyakit infeksi menular yang disebabkan Mycobacterium tuberculosis. Penelitian ini bertujuan untuk menganalisis hubungan antara karakteristik individu, praktik hygiene, dan sanitasi lingkungan dengan kejadian tuberculosis di Kecamatan Semarang Utara. Penelitian ini menggunakan jenis penelitian analitik observasional dengan pendekatan case control. Populasi dalam penelitian ini adalah penderita TB Paru BTA positif baru yang berusia ≥15 tahun sebagai kelompok kasus, dan pada kelompok kontrol adalah orang yang bertempat tinggal di lingkup RT/RW/Kelurahan/Kecamatan dari kasus TB Paru BTA positif dan bukan penderita TB Paru. Total sampel yang diambil adalah 30 kasus dan 30 kontrol. Analisis data menggunakan analisis univariat dan analisis bivariat. Hasil penelitian ini, beberapa faktor risiko yang berhubungan dengan kejadian TB Paru adalah riwayat kontak penderita TB Paru serumah (ρ=0,001) dan lingkungan pekerjaan responden (ρ=0,024). Sedangkan umur (p=0,436), jenis kelamin (p=0,793), tingkat pendidikan (p=0,297), kepadatan penghuni (p=0,781), riwayat status imunisasi BCG (p=0,080) tidak ada hubungannya dengan kejadian TB Paru. Kebiasaan tidak menutup mulut saat batuk (56,7%) dan Kebiasaan membuang dahak disembarang tempat (86,7%). Dari penelitian tersebut dapat disimpulkan bahwa riwayat kontak penderita TB Paru serumah dan lingkungan pekerjaan merupakan faktor risiko kejadian TB Paru di Kecamatan Semarang Utara. Saran,untuk peneliti lain diharapkan adanya pengukuran lingkungan abiotik dan sampel penelitian juga pada anak-anak.","author":[{"dropping-particle":"","family":"Pertiwi","given":"R.","non-dropping-particle":"","parse-names":false,"suffix":""}],"container-title":"Jurnal Kesehatan Masyarakat Universitas Diponegoro","id":"ITEM-1","issue":"2","issued":{"date-parts":[["2012"]]},"page":"18811","title":"Hubungan Antara Karakteristik Individu, Praktik Hygiene Dan Sanitasi Lingkungan Dengan Kejadian Tuberculosis Di Kecamatan Semarang Utara Tahun 2011","type":"article-journal","volume":"1"},"uris":["http://www.mendeley.com/documents/?uuid=c5c276af-431a-4a31-9ba8-925b21435a0d"]}],"mendeley":{"formattedCitation":"&lt;sup&gt;6&lt;/sup&gt;","plainTextFormattedCitation":"6","previouslyFormattedCitation":"&lt;sup&gt;6&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6</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w:t>
      </w:r>
    </w:p>
    <w:p w:rsidR="00950A90" w:rsidRDefault="003A16A4" w:rsidP="006270A9">
      <w:pPr>
        <w:spacing w:line="240" w:lineRule="auto"/>
        <w:ind w:firstLine="360"/>
        <w:jc w:val="both"/>
        <w:rPr>
          <w:rFonts w:ascii="Times New Roman" w:hAnsi="Times New Roman" w:cs="Times New Roman"/>
          <w:lang w:val="en-GB"/>
        </w:rPr>
      </w:pPr>
      <w:r w:rsidRPr="003A16A4">
        <w:rPr>
          <w:rFonts w:ascii="Times New Roman" w:hAnsi="Times New Roman" w:cs="Times New Roman"/>
          <w:lang w:val="en-GB"/>
        </w:rPr>
        <w:tab/>
        <w:t>Penegakkan diagnosis TB didasarkan pada keluhan pasien dan pemeriksaan penunjang dengan sampel dahak.</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{"citationItems":[{"id":"ITEM-1","itemData":{"ISSN":"2355-5459","abstract":"Tujuan: Tuberkulosis paru (TB Paru) disebabkan oleh Mycobakterium tuberculosis yang merupakan salah satu penyebab kematian utama di dunia. Secara global, Indonesia menempati urutan kelima setelah Negara India, Cina, Afrika Selatan dan Nigeria untuk kasus Tuberkulosis Paru. Pada program nasional, pemeriksaan dahak mikroskopis sangat penting untuk menentukan adanya BTA di dalam dahak penderita suspek TB Paru. Metode: Metode penelitian menggunakan metode deskriptif analitik dengan pendekatan cross sectional. Pengambilan sampel menggunakan metode total sampling yakni semua penderita tuberkulosis paru basil tahan asam positif dan basil tahan asam negatif yang berobat ke seluruh puskesmas wilayah kabupaten Ogan Ilir periode April–September Tahun 2013 sebanyak 270 orang. Pengolahan data menggunakan sistem komputerisasi yang dianalisis secara univariat dan bivariat dengan menggunakan uji statistik Chi-Square. Hasil: Hasil penelitian menunjukkan bahwa tidak ada hubungan antara umur (p-value = 0,286), jenis kelamin (p-value = 0,261), status perkawinan (p-value = 0,331), pekerjaan ada hubungan (p-value = 0,857) dengan hasil pemeriksaan dahak di Kabupaten Ogan Ilir Tahun 2013. Simpulan: Berdasarkan hasil penelitian ini, diharapkan untuk petugas puskesmas pemegang Program Tuberkulosis Paru sebaiknya meningkatkan kegiatan lagi kunjungan langsung ke rumah penderita TB Paru dan tidak henti-hentinya memberikan penyuluhan kepada masyarakat yang membutuhkan. Bagi Kepala Puskesmas diharapkan selalu memantau Pelaksanaan Program dan membantu memecahkan masalah yang dijumpai oleh pemegang program, bagi Dinas Kesehatan agar selalu memberikan bimbingan dan evaluasi pelaksanaan program Tuberkulosisi Paru di Puskesmas. Selain itu, perlu diadakan penelitian lebih lanjut mengenai faktor bibit penyakit dan lingkungan yang mempengaruhi kejadian TB Paru.","author":[{"dropping-particle":"","family":"Nurkumalasari","given":"N.","non-dropping-particle":"","parse-names":false,"suffix":""},{"dropping-particle":"","family":"Wahyuni","given":"D.","non-dropping-particle":"","parse-names":false,"suffix":""},{"dropping-particle":"","family":"Ningsih","given":"N.","non-dropping-particle":"","parse-names":false,"suffix":""}],"container-title":"Jurnal Keperawatan Sriwijaya","id":"ITEM-1","issue":"2","issued":{"date-parts":[["2016"]]},"page":"51-58","title":"Hubungan Karakteristik Penderita Tuberkulosis Paru dengan Hasil Pemeriksaan Dahak di Kabupaten Ogan Ilir","type":"article-journal","volume":"3"},"uris":["http://www.mendeley.com/documents/?uuid=cb8fbf5a-337a-4b74-8e1a-1061302c0724"]}],"mendeley":{"formattedCitation":"&lt;sup&gt;7&lt;/sup&gt;","plainTextFormattedCitation":"7","previouslyFormattedCitation":"&lt;sup&gt;7&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7</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Berdasarkan pedoman alur diagnosis TB dari Kemenkes RI 2019 pemeriksaan dahak dapat dilakukan menggunakan pemeriksaan bakteriologis dengan mikroskopis BTA atau TCM.</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{"citationItems":[{"id":"ITEM-1","itemData":{"abstract":"Anonim, 2009 dalam Hasairin, 2014.","author":[{"dropping-particle":"","family":"Kuliah","given":"Mata","non-dropping-particle":"","parse-names":false,"suffix":""},{"dropping-particle":"","family":"Kuliah","given":"Mata","non-dropping-particle":"","parse-names":false,"suffix":""}],"id":"ITEM-1","issue":"April","issued":{"date-parts":[["2019"]]},"page":"33-35","title":"Kemenkes RI. Pedoman Nasional Pengendalian Tuberkulosis-Keputusan Menteri Kesehatan Republik Indonesia Nomor 364","type":"article-journal"},"uris":["http://www.mendeley.com/documents/?uuid=2cc6a7a6-cacd-4cc9-b111-49c4fed20b18"]}],"mendeley":{"formattedCitation":"&lt;sup&gt;4&lt;/sup&gt;","plainTextFormattedCitation":"4","previouslyFormattedCitation":"&lt;sup&gt;4&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4</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Masing – masing pemeriksaan dahak tersebut memiliki kelebihan dan kekurangan. Pemeriksaan dahak BTA merupakan pemeriksaan yang paling mudah, murah, efisien, spesifik dan dapat dilakukan pada semua unit laboratorium.</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{"citationItems":[{"id":"ITEM-1","itemData":{"abstract":"Anonim, 2009 dalam Hasairin, 2014.","author":[{"dropping-particle":"","family":"Kuliah","given":"Mata","non-dropping-particle":"","parse-names":false,"suffix":""},{"dropping-particle":"","family":"Kuliah","given":"Mata","non-dropping-particle":"","parse-names":false,"suffix":""}],"id":"ITEM-1","issue":"April","issued":{"date-parts":[["2019"]]},"page":"33-35","title":"Kemenkes RI. Pedoman Nasional Pengendalian Tuberkulosis-Keputusan Menteri Kesehatan Republik Indonesia Nomor 364","type":"article-journal"},"uris":["http://www.mendeley.com/documents/?uuid=2cc6a7a6-cacd-4cc9-b111-49c4fed20b18"]}],"mendeley":{"formattedCitation":"&lt;sup&gt;4&lt;/sup&gt;","plainTextFormattedCitation":"4","previouslyFormattedCitation":"&lt;sup&gt;4&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4</w:t>
      </w:r>
      <w:r w:rsidRPr="003A16A4">
        <w:rPr>
          <w:rFonts w:ascii="Times New Roman" w:hAnsi="Times New Roman" w:cs="Times New Roman"/>
          <w:lang w:val="en-GB"/>
        </w:rPr>
        <w:fldChar w:fldCharType="end"/>
      </w:r>
      <w:r w:rsidRPr="003A16A4">
        <w:rPr>
          <w:rFonts w:ascii="Times New Roman" w:hAnsi="Times New Roman" w:cs="Times New Roman"/>
          <w:vertAlign w:val="superscript"/>
          <w:lang w:val="en-GB"/>
        </w:rPr>
        <w:t>,</w:t>
      </w:r>
      <w:r w:rsidRPr="003A16A4">
        <w:rPr>
          <w:rFonts w:ascii="Times New Roman" w:hAnsi="Times New Roman" w:cs="Times New Roman"/>
          <w:vertAlign w:val="superscript"/>
          <w:lang w:val="en-GB"/>
        </w:rPr>
        <w:fldChar w:fldCharType="begin" w:fldLock="1"/>
      </w:r>
      <w:r w:rsidRPr="003A16A4">
        <w:rPr>
          <w:rFonts w:ascii="Times New Roman" w:hAnsi="Times New Roman" w:cs="Times New Roman"/>
          <w:vertAlign w:val="superscript"/>
          <w:lang w:val="en-GB"/>
        </w:rPr>
        <w:instrText>ADDIN CSL_CITATION {"citationItems":[{"id":"ITEM-1","itemData":{"id":"ITEM-1","issue":"2017","issued":{"date-parts":[["2018"]]},"page":"1-6","title":"JURNAL BAB 1 PEMERIKSAAN BTA DAN TCM_POLTEKKES SURABAYA","type":"article-journal","volume":"2016"},"uris":["http://www.mendeley.com/documents/?uuid=3fe3110a-4380-4ed2-b7e1-2e34a2405545"]}],"mendeley":{"formattedCitation":"&lt;sup&gt;8&lt;/sup&gt;","plainTextFormattedCitation":"8","previouslyFormattedCitation":"&lt;sup&gt;8&lt;/sup&gt;"},"properties":{"noteIndex":0},"schema":"https://github.com/citation-style-language/schema/raw/master/csl-citation.json"}</w:instrText>
      </w:r>
      <w:r w:rsidRPr="003A16A4">
        <w:rPr>
          <w:rFonts w:ascii="Times New Roman" w:hAnsi="Times New Roman" w:cs="Times New Roman"/>
          <w:vertAlign w:val="superscript"/>
          <w:lang w:val="en-GB"/>
        </w:rPr>
        <w:fldChar w:fldCharType="separate"/>
      </w:r>
      <w:r w:rsidRPr="003A16A4">
        <w:rPr>
          <w:rFonts w:ascii="Times New Roman" w:hAnsi="Times New Roman" w:cs="Times New Roman"/>
          <w:noProof/>
          <w:vertAlign w:val="superscript"/>
          <w:lang w:val="en-GB"/>
        </w:rPr>
        <w:t>8</w:t>
      </w:r>
      <w:r w:rsidRPr="003A16A4">
        <w:rPr>
          <w:rFonts w:ascii="Times New Roman" w:hAnsi="Times New Roman" w:cs="Times New Roman"/>
          <w:vertAlign w:val="superscript"/>
          <w:lang w:val="en-GB"/>
        </w:rPr>
        <w:fldChar w:fldCharType="end"/>
      </w:r>
      <w:r w:rsidRPr="003A16A4">
        <w:rPr>
          <w:rFonts w:ascii="Times New Roman" w:hAnsi="Times New Roman" w:cs="Times New Roman"/>
          <w:lang w:val="en-GB"/>
        </w:rPr>
        <w:t xml:space="preserve"> Kekurangan pada pemeriksaan BTA adalah memiliki nilai sensitivitas yang relatif rendah, tidak mampu menentukan kepekaan obat, dan memiliki kualitas berbeda – beda dipengaruhi oleh tingkat keterampilan teknisi dalam melakukan pemeriksaan.</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{"citationItems":[{"id":"ITEM-1","itemData":{"abstract":"Anonim, 2009 dalam Hasairin, 2014.","author":[{"dropping-particle":"","family":"Kuliah","given":"Mata","non-dropping-particle":"","parse-names":false,"suffix":""},{"dropping-particle":"","family":"Kuliah","given":"Mata","non-dropping-particle":"","parse-names":false,"suffix":""}],"id":"ITEM-1","issue":"April","issued":{"date-parts":[["2019"]]},"page":"33-35","title":"Kemenkes RI. Pedoman Nasional Pengendalian Tuberkulosis-Keputusan Menteri Kesehatan Republik Indonesia Nomor 364","type":"article-journal"},"uris":["http://www.mendeley.com/documents/?uuid=2cc6a7a6-cacd-4cc9-b111-49c4fed20b18"]}],"mendeley":{"formattedCitation":"&lt;sup&gt;4&lt;/sup&gt;","plainTextFormattedCitation":"4","previouslyFormattedCitation":"&lt;sup&gt;4&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4</w:t>
      </w:r>
      <w:r w:rsidRPr="003A16A4">
        <w:rPr>
          <w:rFonts w:ascii="Times New Roman" w:hAnsi="Times New Roman" w:cs="Times New Roman"/>
          <w:lang w:val="en-GB"/>
        </w:rPr>
        <w:fldChar w:fldCharType="end"/>
      </w:r>
      <w:r w:rsidRPr="003A16A4">
        <w:rPr>
          <w:rFonts w:ascii="Times New Roman" w:hAnsi="Times New Roman" w:cs="Times New Roman"/>
          <w:vertAlign w:val="superscript"/>
          <w:lang w:val="en-GB"/>
        </w:rPr>
        <w:t>,</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{"citationItems":[{"id":"ITEM-1","itemData":{"id":"ITEM-1","issue":"2017","issued":{"date-parts":[["2018"]]},"page":"1-6","title":"JURNAL BAB 1 PEMERIKSAAN BTA DAN TCM_POLTEKKES SURABAYA","type":"article-journal","volume":"2016"},"uris":["http://www.mendeley.com/documents/?uuid=3fe3110a-4380-4ed2-b7e1-2e34a2405545"]}],"mendeley":{"formattedCitation":"&lt;sup&gt;8&lt;/sup&gt;","plainTextFormattedCitation":"8","previouslyFormattedCitation":"&lt;sup&gt;8&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8</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Pemeriksaan TCM cenderung lebih praktis karena hasil pemeriksaan dapat diketahui dalam waktu kurang lebih 2 jam, sensitivitas tinggi, tingkat </w:t>
      </w:r>
      <w:r w:rsidRPr="003A16A4">
        <w:rPr>
          <w:rFonts w:ascii="Times New Roman" w:hAnsi="Times New Roman" w:cs="Times New Roman"/>
          <w:i/>
          <w:lang w:val="en-GB"/>
        </w:rPr>
        <w:t xml:space="preserve">biosafety </w:t>
      </w:r>
      <w:r w:rsidRPr="003A16A4">
        <w:rPr>
          <w:rFonts w:ascii="Times New Roman" w:hAnsi="Times New Roman" w:cs="Times New Roman"/>
          <w:lang w:val="en-GB"/>
        </w:rPr>
        <w:t>resiko level rendah dan dapat digunakan untuk mengetahui hasil resistensi terhadap Rifampisin.</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{"citationItems":[{"id":"ITEM-1","itemData":{"id":"ITEM-1","issue":"2017","issued":{"date-parts":[["2018"]]},"page":"1-6","title":"JURNAL BAB 1 PEMERIKSAAN BTA DAN TCM_POLTEKKES SURABAYA","type":"article-journal","volume":"2016"},"uris":["http://www.mendeley.com/documents/?uuid=3fe3110a-4380-4ed2-b7e1-2e34a2405545"]}],"mendeley":{"formattedCitation":"&lt;sup&gt;8&lt;/sup&gt;","plainTextFormattedCitation":"8","previouslyFormattedCitation":"&lt;sup&gt;8&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8</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Keterbatasan pemeriksaan ini tidak ditujukkan untuk menentukan keberhasilan atau pemantauan pengobatan dan hasil negatif tidak menyingkirkan kemungkinan TB.</w:t>
      </w:r>
      <w:r w:rsidRPr="003A16A4">
        <w:rPr>
          <w:rFonts w:ascii="Times New Roman" w:hAnsi="Times New Roman" w:cs="Times New Roman"/>
          <w:lang w:val="en-GB"/>
        </w:rPr>
        <w:fldChar w:fldCharType="begin" w:fldLock="1"/>
      </w:r>
      <w:r w:rsidRPr="003A16A4">
        <w:rPr>
          <w:rFonts w:ascii="Times New Roman" w:hAnsi="Times New Roman" w:cs="Times New Roman"/>
          <w:lang w:val="en-GB"/>
        </w:rPr>
        <w:instrText>ADDIN CSL_CITATION {"citationItems":[{"id":"ITEM-1","itemData":{"id":"ITEM-1","issue":"2017","issued":{"date-parts":[["2018"]]},"page":"1-6","title":"JURNAL BAB 1 PEMERIKSAAN BTA DAN TCM_POLTEKKES SURABAYA","type":"article-journal","volume":"2016"},"uris":["http://www.mendeley.com/documents/?uuid=3fe3110a-4380-4ed2-b7e1-2e34a2405545"]}],"mendeley":{"formattedCitation":"&lt;sup&gt;8&lt;/sup&gt;","plainTextFormattedCitation":"8","previouslyFormattedCitation":"&lt;sup&gt;8&lt;/sup&gt;"},"properties":{"noteIndex":0},"schema":"https://github.com/citation-style-language/schema/raw/master/csl-citation.json"}</w:instrText>
      </w:r>
      <w:r w:rsidRPr="003A16A4">
        <w:rPr>
          <w:rFonts w:ascii="Times New Roman" w:hAnsi="Times New Roman" w:cs="Times New Roman"/>
          <w:lang w:val="en-GB"/>
        </w:rPr>
        <w:fldChar w:fldCharType="separate"/>
      </w:r>
      <w:r w:rsidRPr="003A16A4">
        <w:rPr>
          <w:rFonts w:ascii="Times New Roman" w:hAnsi="Times New Roman" w:cs="Times New Roman"/>
          <w:noProof/>
          <w:vertAlign w:val="superscript"/>
          <w:lang w:val="en-GB"/>
        </w:rPr>
        <w:t>8</w:t>
      </w:r>
      <w:r w:rsidRPr="003A16A4">
        <w:rPr>
          <w:rFonts w:ascii="Times New Roman" w:hAnsi="Times New Roman" w:cs="Times New Roman"/>
          <w:lang w:val="en-GB"/>
        </w:rPr>
        <w:fldChar w:fldCharType="end"/>
      </w:r>
      <w:r w:rsidRPr="003A16A4">
        <w:rPr>
          <w:rFonts w:ascii="Times New Roman" w:hAnsi="Times New Roman" w:cs="Times New Roman"/>
          <w:lang w:val="en-GB"/>
        </w:rPr>
        <w:t xml:space="preserve"> Oleh karena itu tingkat sensitivitas pemeriksaan TCM lebih tinggi dari BTA. Puskesmas Kertasemaya menggunakan pemeriksaan TCM untuk mendiagnosis TB sejak 2018. Semakin meningkat kasus dari tahun 2019 – 2020. Puskesmas kertasemaya memiliki cakupan kerja di 13 desa dengan insidensi TB yang terjadi di semua daerah cakupan kerja Puskesmas Kertasemaya. </w:t>
      </w:r>
    </w:p>
    <w:p w:rsidR="006270A9" w:rsidRDefault="006270A9" w:rsidP="006270A9">
      <w:pPr>
        <w:pStyle w:val="PROSIDING-ISIPARAGRAF"/>
      </w:pPr>
      <w:r w:rsidRPr="00E52599">
        <w:t>Berdasarkan latar belakang yang telah diuraikan, maka perumusan masalah dalam penelitian ini sebagai berikut: “</w:t>
      </w:r>
      <w:r w:rsidRPr="006270A9">
        <w:rPr>
          <w:szCs w:val="22"/>
        </w:rPr>
        <w:t xml:space="preserve">Bagaimana gambaran </w:t>
      </w:r>
      <w:r w:rsidRPr="006270A9">
        <w:rPr>
          <w:szCs w:val="22"/>
          <w:lang w:val="en-GB"/>
        </w:rPr>
        <w:t xml:space="preserve">karakteristik dan hasil pemeriksaan TCM pada </w:t>
      </w:r>
      <w:r w:rsidRPr="006270A9">
        <w:rPr>
          <w:szCs w:val="22"/>
        </w:rPr>
        <w:t>penderita TB Paru</w:t>
      </w:r>
      <w:r w:rsidRPr="006270A9">
        <w:rPr>
          <w:szCs w:val="22"/>
          <w:lang w:val="en-GB"/>
        </w:rPr>
        <w:t xml:space="preserve">? </w:t>
      </w:r>
      <w:proofErr w:type="gramStart"/>
      <w:r w:rsidRPr="006270A9">
        <w:rPr>
          <w:szCs w:val="22"/>
          <w:lang w:val="en-GB"/>
        </w:rPr>
        <w:t>dan</w:t>
      </w:r>
      <w:proofErr w:type="gramEnd"/>
      <w:r w:rsidRPr="006270A9">
        <w:rPr>
          <w:szCs w:val="22"/>
          <w:lang w:val="en-GB"/>
        </w:rPr>
        <w:t xml:space="preserve"> </w:t>
      </w:r>
      <w:r w:rsidRPr="006270A9">
        <w:rPr>
          <w:szCs w:val="22"/>
        </w:rPr>
        <w:t>Ap</w:t>
      </w:r>
      <w:r w:rsidRPr="00E52599">
        <w:t>akah terdapat hubungan</w:t>
      </w:r>
      <w:r>
        <w:t xml:space="preserve"> usia, jenis kelamin, dan pekerjaan dengan h</w:t>
      </w:r>
      <w:r>
        <w:rPr>
          <w:lang w:val="en-GB"/>
        </w:rPr>
        <w:t>asil pemeriksaan TCM?</w:t>
      </w:r>
      <w:r w:rsidRPr="00E52599">
        <w:t>”. Selanjutnya, tujuan dalam penelitian ini diuraikan dalam pokok-pokok sbb.</w:t>
      </w:r>
    </w:p>
    <w:p w:rsidR="006270A9" w:rsidRPr="006270A9" w:rsidRDefault="006270A9" w:rsidP="006270A9">
      <w:pPr>
        <w:pStyle w:val="ListParagraph"/>
        <w:widowControl w:val="0"/>
        <w:numPr>
          <w:ilvl w:val="0"/>
          <w:numId w:val="5"/>
        </w:numPr>
        <w:autoSpaceDE w:val="0"/>
        <w:autoSpaceDN w:val="0"/>
        <w:spacing w:after="0" w:line="240" w:lineRule="auto"/>
        <w:contextualSpacing w:val="0"/>
        <w:jc w:val="both"/>
        <w:rPr>
          <w:rFonts w:ascii="Times New Roman" w:hAnsi="Times New Roman" w:cs="Times New Roman"/>
          <w:b/>
          <w:lang w:val="id-ID"/>
        </w:rPr>
      </w:pPr>
      <w:r w:rsidRPr="006270A9">
        <w:rPr>
          <w:rFonts w:ascii="Times New Roman" w:hAnsi="Times New Roman" w:cs="Times New Roman"/>
        </w:rPr>
        <w:lastRenderedPageBreak/>
        <w:t xml:space="preserve">Untuk mengetahui gambaran </w:t>
      </w:r>
      <w:r w:rsidRPr="006270A9">
        <w:rPr>
          <w:rFonts w:ascii="Times New Roman" w:hAnsi="Times New Roman" w:cs="Times New Roman"/>
          <w:lang w:val="en-GB"/>
        </w:rPr>
        <w:t xml:space="preserve">karakteristik dan hasil pemeriksaan TCM pada </w:t>
      </w:r>
      <w:r w:rsidRPr="006270A9">
        <w:rPr>
          <w:rFonts w:ascii="Times New Roman" w:hAnsi="Times New Roman" w:cs="Times New Roman"/>
        </w:rPr>
        <w:t>penderita TB Paru di wilayah kerja Puskesmas Kertasemaya Kabupaten Indramayu.</w:t>
      </w:r>
    </w:p>
    <w:p w:rsidR="006270A9" w:rsidRPr="006270A9" w:rsidRDefault="006270A9" w:rsidP="006270A9">
      <w:pPr>
        <w:pStyle w:val="ListParagraph"/>
        <w:widowControl w:val="0"/>
        <w:numPr>
          <w:ilvl w:val="0"/>
          <w:numId w:val="5"/>
        </w:numPr>
        <w:autoSpaceDE w:val="0"/>
        <w:autoSpaceDN w:val="0"/>
        <w:spacing w:after="0" w:line="240" w:lineRule="auto"/>
        <w:contextualSpacing w:val="0"/>
        <w:jc w:val="both"/>
        <w:rPr>
          <w:rFonts w:ascii="Times New Roman" w:hAnsi="Times New Roman" w:cs="Times New Roman"/>
          <w:b/>
          <w:lang w:val="id-ID"/>
        </w:rPr>
      </w:pPr>
      <w:r w:rsidRPr="006270A9">
        <w:rPr>
          <w:rFonts w:ascii="Times New Roman" w:hAnsi="Times New Roman" w:cs="Times New Roman"/>
        </w:rPr>
        <w:t xml:space="preserve">Untuk menganalisis hubungan </w:t>
      </w:r>
      <w:proofErr w:type="gramStart"/>
      <w:r w:rsidRPr="006270A9">
        <w:rPr>
          <w:rFonts w:ascii="Times New Roman" w:hAnsi="Times New Roman" w:cs="Times New Roman"/>
        </w:rPr>
        <w:t>usia</w:t>
      </w:r>
      <w:proofErr w:type="gramEnd"/>
      <w:r w:rsidRPr="006270A9">
        <w:rPr>
          <w:rFonts w:ascii="Times New Roman" w:hAnsi="Times New Roman" w:cs="Times New Roman"/>
        </w:rPr>
        <w:t xml:space="preserve"> penderita TB Paru dengan hasil pemeriksaan TCM</w:t>
      </w:r>
      <w:r w:rsidRPr="006270A9">
        <w:rPr>
          <w:b/>
        </w:rPr>
        <w:t xml:space="preserve"> </w:t>
      </w:r>
      <w:r w:rsidRPr="006270A9">
        <w:rPr>
          <w:rFonts w:ascii="Times New Roman" w:hAnsi="Times New Roman" w:cs="Times New Roman"/>
        </w:rPr>
        <w:t>di wilayah kerja Puskesmas Kertasemaya Kabupaten Indramayu.</w:t>
      </w:r>
    </w:p>
    <w:p w:rsidR="006270A9" w:rsidRPr="006270A9" w:rsidRDefault="006270A9" w:rsidP="006270A9">
      <w:pPr>
        <w:pStyle w:val="ListParagraph"/>
        <w:widowControl w:val="0"/>
        <w:numPr>
          <w:ilvl w:val="0"/>
          <w:numId w:val="5"/>
        </w:numPr>
        <w:autoSpaceDE w:val="0"/>
        <w:autoSpaceDN w:val="0"/>
        <w:spacing w:after="0" w:line="240" w:lineRule="auto"/>
        <w:contextualSpacing w:val="0"/>
        <w:jc w:val="both"/>
        <w:rPr>
          <w:rFonts w:ascii="Times New Roman" w:hAnsi="Times New Roman" w:cs="Times New Roman"/>
          <w:b/>
          <w:lang w:val="id-ID"/>
        </w:rPr>
      </w:pPr>
      <w:r w:rsidRPr="006270A9">
        <w:rPr>
          <w:rFonts w:ascii="Times New Roman" w:hAnsi="Times New Roman" w:cs="Times New Roman"/>
        </w:rPr>
        <w:t>Untuk menganalisis hubungan jenis kelamin penderita TB Paru dengan hasil pemeriksaan TCM</w:t>
      </w:r>
      <w:r w:rsidRPr="006270A9">
        <w:rPr>
          <w:b/>
        </w:rPr>
        <w:t xml:space="preserve"> </w:t>
      </w:r>
      <w:r w:rsidRPr="006270A9">
        <w:rPr>
          <w:rFonts w:ascii="Times New Roman" w:hAnsi="Times New Roman" w:cs="Times New Roman"/>
        </w:rPr>
        <w:t>di wilayah kerja Puskesmas Kertasemaya Kabupaten Indramayu.</w:t>
      </w:r>
    </w:p>
    <w:p w:rsidR="00950A90" w:rsidRPr="002277D7" w:rsidRDefault="006270A9" w:rsidP="002277D7">
      <w:pPr>
        <w:pStyle w:val="ListParagraph"/>
        <w:widowControl w:val="0"/>
        <w:numPr>
          <w:ilvl w:val="0"/>
          <w:numId w:val="5"/>
        </w:numPr>
        <w:autoSpaceDE w:val="0"/>
        <w:autoSpaceDN w:val="0"/>
        <w:spacing w:after="0" w:line="240" w:lineRule="auto"/>
        <w:contextualSpacing w:val="0"/>
        <w:jc w:val="both"/>
        <w:rPr>
          <w:rFonts w:ascii="Times New Roman" w:hAnsi="Times New Roman" w:cs="Times New Roman"/>
          <w:b/>
          <w:lang w:val="id-ID"/>
        </w:rPr>
      </w:pPr>
      <w:r w:rsidRPr="006270A9">
        <w:rPr>
          <w:rFonts w:ascii="Times New Roman" w:hAnsi="Times New Roman" w:cs="Times New Roman"/>
        </w:rPr>
        <w:t>Untuk menganalisis hubungan pekerjaan penderita TB Paru dengan hasil pemeriksaan TCM</w:t>
      </w:r>
      <w:r w:rsidRPr="006270A9">
        <w:rPr>
          <w:b/>
        </w:rPr>
        <w:t xml:space="preserve"> </w:t>
      </w:r>
      <w:r w:rsidRPr="006270A9">
        <w:rPr>
          <w:rFonts w:ascii="Times New Roman" w:hAnsi="Times New Roman" w:cs="Times New Roman"/>
        </w:rPr>
        <w:t>di wilayah kerja Puskesmas Kertasemaya Kabupaten Indramayu.</w:t>
      </w:r>
    </w:p>
    <w:p w:rsidR="002277D7" w:rsidRPr="002277D7" w:rsidRDefault="002277D7" w:rsidP="002277D7">
      <w:pPr>
        <w:pStyle w:val="ListParagraph"/>
        <w:widowControl w:val="0"/>
        <w:autoSpaceDE w:val="0"/>
        <w:autoSpaceDN w:val="0"/>
        <w:spacing w:after="0" w:line="240" w:lineRule="auto"/>
        <w:ind w:left="360"/>
        <w:contextualSpacing w:val="0"/>
        <w:jc w:val="both"/>
        <w:rPr>
          <w:rFonts w:ascii="Times New Roman" w:hAnsi="Times New Roman" w:cs="Times New Roman"/>
          <w:b/>
          <w:lang w:val="id-ID"/>
        </w:rPr>
      </w:pPr>
    </w:p>
    <w:p w:rsidR="00376BF9" w:rsidRDefault="00F70852" w:rsidP="0037774B">
      <w:pPr>
        <w:pStyle w:val="ListParagraph"/>
        <w:numPr>
          <w:ilvl w:val="0"/>
          <w:numId w:val="1"/>
        </w:numPr>
        <w:spacing w:line="240" w:lineRule="auto"/>
        <w:ind w:left="426" w:hanging="426"/>
        <w:rPr>
          <w:rFonts w:ascii="Times New Roman" w:hAnsi="Times New Roman" w:cs="Times New Roman"/>
          <w:b/>
        </w:rPr>
      </w:pPr>
      <w:r w:rsidRPr="00F70852">
        <w:rPr>
          <w:rFonts w:ascii="Times New Roman" w:hAnsi="Times New Roman" w:cs="Times New Roman"/>
          <w:b/>
        </w:rPr>
        <w:t xml:space="preserve">Metode Penelitian </w:t>
      </w:r>
    </w:p>
    <w:p w:rsidR="00376BF9" w:rsidRDefault="00F70852" w:rsidP="0037774B">
      <w:pPr>
        <w:spacing w:line="240" w:lineRule="auto"/>
        <w:jc w:val="both"/>
        <w:rPr>
          <w:rFonts w:ascii="Times New Roman" w:hAnsi="Times New Roman" w:cs="Times New Roman"/>
          <w:b/>
        </w:rPr>
      </w:pPr>
      <w:r w:rsidRPr="00376BF9">
        <w:rPr>
          <w:rFonts w:ascii="Times New Roman" w:hAnsi="Times New Roman" w:cs="Times New Roman"/>
          <w:lang w:val="en-GB"/>
        </w:rPr>
        <w:t xml:space="preserve">Penelitian ini menggunakan metode observasional analitik dengan rancangan </w:t>
      </w:r>
      <w:r w:rsidRPr="00376BF9">
        <w:rPr>
          <w:rFonts w:ascii="Times New Roman" w:hAnsi="Times New Roman" w:cs="Times New Roman"/>
          <w:i/>
          <w:lang w:val="en-GB"/>
        </w:rPr>
        <w:t xml:space="preserve">cross sectional. </w:t>
      </w:r>
      <w:r w:rsidRPr="00376BF9">
        <w:rPr>
          <w:rFonts w:ascii="Times New Roman" w:hAnsi="Times New Roman" w:cs="Times New Roman"/>
          <w:iCs/>
          <w:lang w:val="en-GB"/>
        </w:rPr>
        <w:t xml:space="preserve">Penelitian ini menggunakan data sekunder rekam medis. Subjek penelitian ini adalah </w:t>
      </w:r>
      <w:r w:rsidRPr="00376BF9">
        <w:rPr>
          <w:rFonts w:ascii="Times New Roman" w:hAnsi="Times New Roman" w:cs="Times New Roman"/>
        </w:rPr>
        <w:t xml:space="preserve">pasien TB Paru di Puskesmas Kertasemaya pada periode Januari 2020 sampai Desember 2022 yang memenuhi kriteria inklusi dan diambil dengan menggunakan Teknik </w:t>
      </w:r>
      <w:r w:rsidRPr="00376BF9">
        <w:rPr>
          <w:rFonts w:ascii="Times New Roman" w:hAnsi="Times New Roman" w:cs="Times New Roman"/>
          <w:i/>
          <w:iCs/>
        </w:rPr>
        <w:t>purposive sampling</w:t>
      </w:r>
      <w:r w:rsidRPr="00376BF9">
        <w:rPr>
          <w:rFonts w:ascii="Times New Roman" w:hAnsi="Times New Roman" w:cs="Times New Roman"/>
        </w:rPr>
        <w:t xml:space="preserve">. Kriteria inklusi penelitian ini meliputi pasien tercatat dalam rekam medis yang terdiagnosis TB Paru, terdapat hasil TCM pada rekam medis, terdapat </w:t>
      </w:r>
      <w:proofErr w:type="gramStart"/>
      <w:r w:rsidRPr="00376BF9">
        <w:rPr>
          <w:rFonts w:ascii="Times New Roman" w:hAnsi="Times New Roman" w:cs="Times New Roman"/>
        </w:rPr>
        <w:t>usia</w:t>
      </w:r>
      <w:proofErr w:type="gramEnd"/>
      <w:r w:rsidRPr="00376BF9">
        <w:rPr>
          <w:rFonts w:ascii="Times New Roman" w:hAnsi="Times New Roman" w:cs="Times New Roman"/>
        </w:rPr>
        <w:t xml:space="preserve">, jenis kelamin, dan pekerjaan pada rekam medis, dan usia penderita diatas 15 tahun. Jumlah minimal sampel menggunakan rumus uji hipotesis </w:t>
      </w:r>
      <w:proofErr w:type="gramStart"/>
      <w:r w:rsidRPr="00376BF9">
        <w:rPr>
          <w:rFonts w:ascii="Times New Roman" w:hAnsi="Times New Roman" w:cs="Times New Roman"/>
        </w:rPr>
        <w:t>beda</w:t>
      </w:r>
      <w:proofErr w:type="gramEnd"/>
      <w:r w:rsidRPr="00376BF9">
        <w:rPr>
          <w:rFonts w:ascii="Times New Roman" w:hAnsi="Times New Roman" w:cs="Times New Roman"/>
        </w:rPr>
        <w:t xml:space="preserve"> proporsi 2 kelompok yaitu sebesar 100 orang. </w:t>
      </w:r>
    </w:p>
    <w:p w:rsidR="00376BF9" w:rsidRPr="00376BF9" w:rsidRDefault="00376BF9" w:rsidP="0037774B">
      <w:pPr>
        <w:pStyle w:val="PROSIDING-SECTION"/>
        <w:numPr>
          <w:ilvl w:val="0"/>
          <w:numId w:val="1"/>
        </w:numPr>
        <w:spacing w:line="240" w:lineRule="auto"/>
        <w:ind w:left="426" w:hanging="426"/>
      </w:pPr>
      <w:r w:rsidRPr="00376BF9">
        <w:t>Hasil Penelitian dan Pembahasan</w:t>
      </w:r>
    </w:p>
    <w:p w:rsidR="00376BF9" w:rsidRPr="00376BF9" w:rsidRDefault="00376BF9" w:rsidP="0037774B">
      <w:pPr>
        <w:spacing w:line="240" w:lineRule="auto"/>
        <w:jc w:val="both"/>
        <w:rPr>
          <w:rFonts w:ascii="Times New Roman" w:hAnsi="Times New Roman" w:cs="Times New Roman"/>
        </w:rPr>
      </w:pPr>
      <w:r w:rsidRPr="00376BF9">
        <w:rPr>
          <w:rFonts w:ascii="Times New Roman" w:hAnsi="Times New Roman" w:cs="Times New Roman"/>
          <w:lang w:val="en-GB"/>
        </w:rPr>
        <w:t xml:space="preserve">Hasil penelitian didapatkan dari pengolahan data yang diambil dari rekam medis penderita TB Paru </w:t>
      </w:r>
      <w:r w:rsidRPr="00376BF9">
        <w:rPr>
          <w:rFonts w:ascii="Times New Roman" w:hAnsi="Times New Roman" w:cs="Times New Roman"/>
        </w:rPr>
        <w:t xml:space="preserve">di Puskesmas Kertasemaya Kabupaten Indramayu pada periode Januari 2020 sampai Desember 2022. Subjek penelitian berjumlah 100 orang setelah memenuhi kriteria inklusi. Tabel 1 menampilkan gambaran karakteristik penderita TB Paru. Kelompok </w:t>
      </w:r>
      <w:proofErr w:type="gramStart"/>
      <w:r w:rsidRPr="00376BF9">
        <w:rPr>
          <w:rFonts w:ascii="Times New Roman" w:hAnsi="Times New Roman" w:cs="Times New Roman"/>
        </w:rPr>
        <w:t>usia</w:t>
      </w:r>
      <w:proofErr w:type="gramEnd"/>
      <w:r w:rsidRPr="00376BF9">
        <w:rPr>
          <w:rFonts w:ascii="Times New Roman" w:hAnsi="Times New Roman" w:cs="Times New Roman"/>
        </w:rPr>
        <w:t xml:space="preserve"> terbanyak adalah usia produktif (15-50 tahun) sebanyak 70 orang (70%) diikuti usia tidak produktif (&gt;50 tahun) sebanyak 30 orang (30%). Jenis kelamin laki – laki sebanyak 64 orang (64%) dan perempuan sebanyak 36 orang (36%). Sebagian besar pekerjaan meyoritas tidak bekerja sebanyak 57 orang (57%) tidak jauh berbeda dengan yang bekerja sebanyak 43 orang (43%).  </w:t>
      </w:r>
    </w:p>
    <w:p w:rsidR="00376BF9" w:rsidRPr="002277D7" w:rsidRDefault="00376BF9" w:rsidP="002277D7">
      <w:pPr>
        <w:spacing w:line="240" w:lineRule="auto"/>
        <w:ind w:firstLine="720"/>
        <w:rPr>
          <w:rFonts w:ascii="Times New Roman" w:hAnsi="Times New Roman" w:cs="Times New Roman"/>
          <w:b/>
        </w:rPr>
      </w:pPr>
      <w:r w:rsidRPr="00376BF9">
        <w:rPr>
          <w:rFonts w:ascii="Times New Roman" w:hAnsi="Times New Roman" w:cs="Times New Roman"/>
          <w:b/>
        </w:rPr>
        <w:t xml:space="preserve">Tabel 1 Gambaran Karakteristik Penderita TB Paru </w:t>
      </w:r>
    </w:p>
    <w:tbl>
      <w:tblPr>
        <w:tblW w:w="8114" w:type="dxa"/>
        <w:jc w:val="center"/>
        <w:tblLook w:val="04A0" w:firstRow="1" w:lastRow="0" w:firstColumn="1" w:lastColumn="0" w:noHBand="0" w:noVBand="1"/>
      </w:tblPr>
      <w:tblGrid>
        <w:gridCol w:w="4395"/>
        <w:gridCol w:w="1317"/>
        <w:gridCol w:w="2402"/>
      </w:tblGrid>
      <w:tr w:rsidR="00376BF9" w:rsidRPr="00376BF9" w:rsidTr="008C5B1B">
        <w:trPr>
          <w:trHeight w:hRule="exact" w:val="489"/>
          <w:jc w:val="center"/>
        </w:trPr>
        <w:tc>
          <w:tcPr>
            <w:tcW w:w="4395" w:type="dxa"/>
            <w:tcBorders>
              <w:top w:val="single" w:sz="4" w:space="0" w:color="auto"/>
              <w:left w:val="nil"/>
              <w:bottom w:val="single" w:sz="4" w:space="0" w:color="auto"/>
              <w:right w:val="nil"/>
            </w:tcBorders>
            <w:shd w:val="clear" w:color="auto" w:fill="auto"/>
            <w:vAlign w:val="center"/>
            <w:hideMark/>
          </w:tcPr>
          <w:p w:rsidR="00376BF9" w:rsidRPr="00376BF9" w:rsidRDefault="00376BF9" w:rsidP="00376BF9">
            <w:pPr>
              <w:spacing w:line="240" w:lineRule="auto"/>
              <w:jc w:val="both"/>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Karakteristik Penderita TB Paru</w:t>
            </w:r>
          </w:p>
        </w:tc>
        <w:tc>
          <w:tcPr>
            <w:tcW w:w="1317" w:type="dxa"/>
            <w:tcBorders>
              <w:top w:val="single" w:sz="4" w:space="0" w:color="auto"/>
              <w:left w:val="nil"/>
              <w:bottom w:val="single" w:sz="4" w:space="0" w:color="auto"/>
              <w:right w:val="nil"/>
            </w:tcBorders>
            <w:shd w:val="clear" w:color="auto" w:fill="auto"/>
            <w:vAlign w:val="center"/>
            <w:hideMark/>
          </w:tcPr>
          <w:p w:rsidR="00376BF9" w:rsidRPr="00376BF9" w:rsidRDefault="00376BF9" w:rsidP="00376BF9">
            <w:pPr>
              <w:spacing w:line="240" w:lineRule="auto"/>
              <w:jc w:val="both"/>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Jumlah (n=100)</w:t>
            </w:r>
          </w:p>
        </w:tc>
        <w:tc>
          <w:tcPr>
            <w:tcW w:w="2402" w:type="dxa"/>
            <w:tcBorders>
              <w:top w:val="single" w:sz="4" w:space="0" w:color="auto"/>
              <w:left w:val="nil"/>
              <w:bottom w:val="single" w:sz="4" w:space="0" w:color="auto"/>
              <w:right w:val="nil"/>
            </w:tcBorders>
            <w:shd w:val="clear" w:color="auto" w:fill="auto"/>
            <w:vAlign w:val="center"/>
            <w:hideMark/>
          </w:tcPr>
          <w:p w:rsidR="00376BF9" w:rsidRPr="00376BF9" w:rsidRDefault="00376BF9" w:rsidP="00376BF9">
            <w:pPr>
              <w:spacing w:line="240" w:lineRule="auto"/>
              <w:jc w:val="both"/>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Persentase (%)</w:t>
            </w:r>
          </w:p>
        </w:tc>
      </w:tr>
      <w:tr w:rsidR="00376BF9" w:rsidRPr="00376BF9" w:rsidTr="006B0D62">
        <w:trPr>
          <w:trHeight w:hRule="exact" w:val="340"/>
          <w:jc w:val="center"/>
        </w:trPr>
        <w:tc>
          <w:tcPr>
            <w:tcW w:w="4395"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both"/>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 xml:space="preserve">     Usia</w:t>
            </w:r>
          </w:p>
        </w:tc>
        <w:tc>
          <w:tcPr>
            <w:tcW w:w="1317"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both"/>
              <w:rPr>
                <w:rFonts w:ascii="Times New Roman" w:hAnsi="Times New Roman" w:cs="Times New Roman"/>
                <w:b/>
                <w:bCs/>
                <w:color w:val="000000"/>
                <w:lang w:eastAsia="en-ID"/>
              </w:rPr>
            </w:pPr>
          </w:p>
        </w:tc>
        <w:tc>
          <w:tcPr>
            <w:tcW w:w="2402"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both"/>
              <w:rPr>
                <w:rFonts w:ascii="Times New Roman" w:hAnsi="Times New Roman" w:cs="Times New Roman"/>
                <w:lang w:eastAsia="en-ID"/>
              </w:rPr>
            </w:pPr>
          </w:p>
        </w:tc>
      </w:tr>
      <w:tr w:rsidR="00376BF9" w:rsidRPr="00376BF9" w:rsidTr="006B0D62">
        <w:trPr>
          <w:trHeight w:hRule="exact" w:val="340"/>
          <w:jc w:val="center"/>
        </w:trPr>
        <w:tc>
          <w:tcPr>
            <w:tcW w:w="4395" w:type="dxa"/>
            <w:tcBorders>
              <w:top w:val="nil"/>
              <w:left w:val="nil"/>
              <w:bottom w:val="nil"/>
              <w:right w:val="nil"/>
            </w:tcBorders>
            <w:shd w:val="clear" w:color="auto" w:fill="auto"/>
            <w:noWrap/>
            <w:vAlign w:val="center"/>
            <w:hideMark/>
          </w:tcPr>
          <w:p w:rsidR="00376BF9" w:rsidRPr="00376BF9" w:rsidRDefault="00376BF9" w:rsidP="00376BF9">
            <w:pPr>
              <w:pStyle w:val="ListParagraph"/>
              <w:spacing w:line="240" w:lineRule="auto"/>
              <w:jc w:val="both"/>
              <w:rPr>
                <w:rFonts w:ascii="Times New Roman" w:hAnsi="Times New Roman" w:cs="Times New Roman"/>
                <w:color w:val="000000"/>
                <w:lang w:eastAsia="en-ID"/>
              </w:rPr>
            </w:pPr>
            <w:r w:rsidRPr="00376BF9">
              <w:rPr>
                <w:rFonts w:ascii="Times New Roman" w:hAnsi="Times New Roman" w:cs="Times New Roman"/>
                <w:color w:val="000000"/>
                <w:lang w:eastAsia="en-ID"/>
              </w:rPr>
              <w:t>Produktif (15-50 tahun)</w:t>
            </w:r>
          </w:p>
        </w:tc>
        <w:tc>
          <w:tcPr>
            <w:tcW w:w="1317"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70</w:t>
            </w:r>
          </w:p>
        </w:tc>
        <w:tc>
          <w:tcPr>
            <w:tcW w:w="2402"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70</w:t>
            </w:r>
          </w:p>
        </w:tc>
      </w:tr>
      <w:tr w:rsidR="00376BF9" w:rsidRPr="00376BF9" w:rsidTr="006B0D62">
        <w:trPr>
          <w:trHeight w:hRule="exact" w:val="340"/>
          <w:jc w:val="center"/>
        </w:trPr>
        <w:tc>
          <w:tcPr>
            <w:tcW w:w="4395" w:type="dxa"/>
            <w:tcBorders>
              <w:top w:val="nil"/>
              <w:left w:val="nil"/>
              <w:bottom w:val="nil"/>
              <w:right w:val="nil"/>
            </w:tcBorders>
            <w:shd w:val="clear" w:color="auto" w:fill="auto"/>
            <w:noWrap/>
            <w:vAlign w:val="center"/>
            <w:hideMark/>
          </w:tcPr>
          <w:p w:rsidR="00376BF9" w:rsidRPr="00376BF9" w:rsidRDefault="00376BF9" w:rsidP="00376BF9">
            <w:pPr>
              <w:pStyle w:val="ListParagraph"/>
              <w:spacing w:line="240" w:lineRule="auto"/>
              <w:jc w:val="both"/>
              <w:rPr>
                <w:rFonts w:ascii="Times New Roman" w:hAnsi="Times New Roman" w:cs="Times New Roman"/>
                <w:color w:val="000000"/>
                <w:lang w:eastAsia="en-ID"/>
              </w:rPr>
            </w:pPr>
            <w:r w:rsidRPr="00376BF9">
              <w:rPr>
                <w:rFonts w:ascii="Times New Roman" w:hAnsi="Times New Roman" w:cs="Times New Roman"/>
                <w:color w:val="000000"/>
                <w:lang w:eastAsia="en-ID"/>
              </w:rPr>
              <w:t>Tidak Produktif (&gt;50 tahun)</w:t>
            </w:r>
          </w:p>
        </w:tc>
        <w:tc>
          <w:tcPr>
            <w:tcW w:w="1317"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30</w:t>
            </w:r>
          </w:p>
        </w:tc>
        <w:tc>
          <w:tcPr>
            <w:tcW w:w="2402" w:type="dxa"/>
            <w:tcBorders>
              <w:top w:val="nil"/>
              <w:left w:val="nil"/>
              <w:bottom w:val="nil"/>
              <w:right w:val="nil"/>
            </w:tcBorders>
            <w:shd w:val="clear" w:color="auto" w:fill="auto"/>
            <w:noWrap/>
            <w:vAlign w:val="center"/>
            <w:hideMark/>
          </w:tcPr>
          <w:p w:rsidR="00376BF9" w:rsidRPr="00376BF9" w:rsidRDefault="00376BF9" w:rsidP="00376BF9">
            <w:pPr>
              <w:keepNext/>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30</w:t>
            </w:r>
          </w:p>
        </w:tc>
      </w:tr>
      <w:tr w:rsidR="00376BF9" w:rsidRPr="00376BF9" w:rsidTr="006B0D62">
        <w:trPr>
          <w:trHeight w:val="217"/>
          <w:jc w:val="center"/>
        </w:trPr>
        <w:tc>
          <w:tcPr>
            <w:tcW w:w="4395"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both"/>
              <w:rPr>
                <w:rFonts w:ascii="Times New Roman" w:hAnsi="Times New Roman" w:cs="Times New Roman"/>
                <w:color w:val="FFFFFF" w:themeColor="background1"/>
              </w:rPr>
            </w:pPr>
            <w:bookmarkStart w:id="1" w:name="_Toc122727333"/>
            <w:r w:rsidRPr="00376BF9">
              <w:rPr>
                <w:rFonts w:ascii="Times New Roman" w:hAnsi="Times New Roman" w:cs="Times New Roman"/>
                <w:color w:val="FFFFFF" w:themeColor="background1"/>
              </w:rPr>
              <w:t>T</w:t>
            </w:r>
            <w:r w:rsidRPr="00376BF9">
              <w:rPr>
                <w:rFonts w:ascii="Times New Roman" w:hAnsi="Times New Roman" w:cs="Times New Roman"/>
                <w:color w:val="FFFFFF" w:themeColor="background1"/>
              </w:rPr>
              <w:fldChar w:fldCharType="begin"/>
            </w:r>
            <w:r w:rsidRPr="00376BF9">
              <w:rPr>
                <w:rFonts w:ascii="Times New Roman" w:hAnsi="Times New Roman" w:cs="Times New Roman"/>
                <w:color w:val="FFFFFF" w:themeColor="background1"/>
              </w:rPr>
              <w:instrText xml:space="preserve"> SEQ Tabel \* ARABIC </w:instrText>
            </w:r>
            <w:r w:rsidRPr="00376BF9">
              <w:rPr>
                <w:rFonts w:ascii="Times New Roman" w:hAnsi="Times New Roman" w:cs="Times New Roman"/>
                <w:color w:val="FFFFFF" w:themeColor="background1"/>
              </w:rPr>
              <w:fldChar w:fldCharType="separate"/>
            </w:r>
            <w:r w:rsidRPr="00376BF9">
              <w:rPr>
                <w:rFonts w:ascii="Times New Roman" w:hAnsi="Times New Roman" w:cs="Times New Roman"/>
                <w:noProof/>
                <w:color w:val="FFFFFF" w:themeColor="background1"/>
              </w:rPr>
              <w:t>3</w:t>
            </w:r>
            <w:bookmarkEnd w:id="1"/>
            <w:r w:rsidRPr="00376BF9">
              <w:rPr>
                <w:rFonts w:ascii="Times New Roman" w:hAnsi="Times New Roman" w:cs="Times New Roman"/>
                <w:color w:val="FFFFFF" w:themeColor="background1"/>
              </w:rPr>
              <w:fldChar w:fldCharType="end"/>
            </w:r>
            <w:r w:rsidRPr="00376BF9">
              <w:rPr>
                <w:rFonts w:ascii="Times New Roman" w:hAnsi="Times New Roman" w:cs="Times New Roman"/>
                <w:b/>
                <w:bCs/>
                <w:color w:val="000000"/>
                <w:lang w:eastAsia="en-ID"/>
              </w:rPr>
              <w:t>Jenis Kelamin</w:t>
            </w:r>
          </w:p>
        </w:tc>
        <w:tc>
          <w:tcPr>
            <w:tcW w:w="1317"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p>
        </w:tc>
        <w:tc>
          <w:tcPr>
            <w:tcW w:w="2402"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lang w:eastAsia="en-ID"/>
              </w:rPr>
            </w:pPr>
          </w:p>
        </w:tc>
      </w:tr>
      <w:tr w:rsidR="00376BF9" w:rsidRPr="00376BF9" w:rsidTr="006B0D62">
        <w:trPr>
          <w:trHeight w:val="217"/>
          <w:jc w:val="center"/>
        </w:trPr>
        <w:tc>
          <w:tcPr>
            <w:tcW w:w="4395" w:type="dxa"/>
            <w:tcBorders>
              <w:top w:val="nil"/>
              <w:left w:val="nil"/>
              <w:right w:val="nil"/>
            </w:tcBorders>
            <w:shd w:val="clear" w:color="auto" w:fill="auto"/>
            <w:noWrap/>
            <w:vAlign w:val="center"/>
            <w:hideMark/>
          </w:tcPr>
          <w:p w:rsidR="00376BF9" w:rsidRPr="00376BF9" w:rsidRDefault="00376BF9" w:rsidP="00376BF9">
            <w:pPr>
              <w:pStyle w:val="ListParagraph"/>
              <w:spacing w:line="240" w:lineRule="auto"/>
              <w:jc w:val="both"/>
              <w:rPr>
                <w:rFonts w:ascii="Times New Roman" w:hAnsi="Times New Roman" w:cs="Times New Roman"/>
                <w:color w:val="000000"/>
                <w:lang w:eastAsia="en-ID"/>
              </w:rPr>
            </w:pPr>
            <w:r w:rsidRPr="00376BF9">
              <w:rPr>
                <w:rFonts w:ascii="Times New Roman" w:hAnsi="Times New Roman" w:cs="Times New Roman"/>
                <w:color w:val="000000"/>
                <w:lang w:eastAsia="en-ID"/>
              </w:rPr>
              <w:t>Laki-Laki</w:t>
            </w:r>
          </w:p>
        </w:tc>
        <w:tc>
          <w:tcPr>
            <w:tcW w:w="1317" w:type="dxa"/>
            <w:tcBorders>
              <w:top w:val="nil"/>
              <w:left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64</w:t>
            </w:r>
          </w:p>
        </w:tc>
        <w:tc>
          <w:tcPr>
            <w:tcW w:w="2402" w:type="dxa"/>
            <w:tcBorders>
              <w:top w:val="nil"/>
              <w:left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64</w:t>
            </w:r>
          </w:p>
        </w:tc>
      </w:tr>
      <w:tr w:rsidR="00376BF9" w:rsidRPr="00376BF9" w:rsidTr="006B0D62">
        <w:trPr>
          <w:trHeight w:val="217"/>
          <w:jc w:val="center"/>
        </w:trPr>
        <w:tc>
          <w:tcPr>
            <w:tcW w:w="4395" w:type="dxa"/>
            <w:tcBorders>
              <w:top w:val="nil"/>
              <w:left w:val="nil"/>
              <w:right w:val="nil"/>
            </w:tcBorders>
            <w:shd w:val="clear" w:color="auto" w:fill="auto"/>
            <w:noWrap/>
            <w:vAlign w:val="center"/>
            <w:hideMark/>
          </w:tcPr>
          <w:p w:rsidR="00376BF9" w:rsidRPr="00376BF9" w:rsidRDefault="00376BF9" w:rsidP="00376BF9">
            <w:pPr>
              <w:pStyle w:val="ListParagraph"/>
              <w:spacing w:line="240" w:lineRule="auto"/>
              <w:jc w:val="both"/>
              <w:rPr>
                <w:rFonts w:ascii="Times New Roman" w:hAnsi="Times New Roman" w:cs="Times New Roman"/>
                <w:color w:val="000000"/>
                <w:lang w:eastAsia="en-ID"/>
              </w:rPr>
            </w:pPr>
            <w:r w:rsidRPr="00376BF9">
              <w:rPr>
                <w:rFonts w:ascii="Times New Roman" w:hAnsi="Times New Roman" w:cs="Times New Roman"/>
                <w:color w:val="000000"/>
                <w:lang w:eastAsia="en-ID"/>
              </w:rPr>
              <w:t>Perempuan</w:t>
            </w:r>
          </w:p>
        </w:tc>
        <w:tc>
          <w:tcPr>
            <w:tcW w:w="1317" w:type="dxa"/>
            <w:tcBorders>
              <w:top w:val="nil"/>
              <w:left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36</w:t>
            </w:r>
          </w:p>
        </w:tc>
        <w:tc>
          <w:tcPr>
            <w:tcW w:w="2402" w:type="dxa"/>
            <w:tcBorders>
              <w:top w:val="nil"/>
              <w:left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36</w:t>
            </w:r>
          </w:p>
        </w:tc>
      </w:tr>
      <w:tr w:rsidR="00376BF9" w:rsidRPr="00376BF9" w:rsidTr="006B0D62">
        <w:trPr>
          <w:trHeight w:val="217"/>
          <w:jc w:val="center"/>
        </w:trPr>
        <w:tc>
          <w:tcPr>
            <w:tcW w:w="4395" w:type="dxa"/>
            <w:tcBorders>
              <w:left w:val="nil"/>
              <w:bottom w:val="nil"/>
              <w:right w:val="nil"/>
            </w:tcBorders>
            <w:shd w:val="clear" w:color="auto" w:fill="auto"/>
            <w:noWrap/>
            <w:vAlign w:val="center"/>
            <w:hideMark/>
          </w:tcPr>
          <w:p w:rsidR="00376BF9" w:rsidRPr="00376BF9" w:rsidRDefault="00376BF9" w:rsidP="00376BF9">
            <w:pPr>
              <w:spacing w:line="240" w:lineRule="auto"/>
              <w:jc w:val="both"/>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 xml:space="preserve">      Pekerjaan</w:t>
            </w:r>
          </w:p>
        </w:tc>
        <w:tc>
          <w:tcPr>
            <w:tcW w:w="1317" w:type="dxa"/>
            <w:tcBorders>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p>
        </w:tc>
        <w:tc>
          <w:tcPr>
            <w:tcW w:w="2402" w:type="dxa"/>
            <w:tcBorders>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lang w:eastAsia="en-ID"/>
              </w:rPr>
            </w:pPr>
          </w:p>
        </w:tc>
      </w:tr>
      <w:tr w:rsidR="00376BF9" w:rsidRPr="00376BF9" w:rsidTr="006B0D62">
        <w:trPr>
          <w:trHeight w:val="217"/>
          <w:jc w:val="center"/>
        </w:trPr>
        <w:tc>
          <w:tcPr>
            <w:tcW w:w="4395" w:type="dxa"/>
            <w:tcBorders>
              <w:top w:val="nil"/>
              <w:left w:val="nil"/>
              <w:bottom w:val="nil"/>
              <w:right w:val="nil"/>
            </w:tcBorders>
            <w:shd w:val="clear" w:color="auto" w:fill="auto"/>
            <w:noWrap/>
            <w:vAlign w:val="center"/>
            <w:hideMark/>
          </w:tcPr>
          <w:p w:rsidR="00376BF9" w:rsidRPr="00376BF9" w:rsidRDefault="00376BF9" w:rsidP="00376BF9">
            <w:pPr>
              <w:pStyle w:val="ListParagraph"/>
              <w:spacing w:line="240" w:lineRule="auto"/>
              <w:jc w:val="both"/>
              <w:rPr>
                <w:rFonts w:ascii="Times New Roman" w:hAnsi="Times New Roman" w:cs="Times New Roman"/>
                <w:color w:val="000000"/>
                <w:lang w:eastAsia="en-ID"/>
              </w:rPr>
            </w:pPr>
            <w:r w:rsidRPr="00376BF9">
              <w:rPr>
                <w:rFonts w:ascii="Times New Roman" w:hAnsi="Times New Roman" w:cs="Times New Roman"/>
                <w:color w:val="000000"/>
                <w:lang w:eastAsia="en-ID"/>
              </w:rPr>
              <w:t>Bekerja</w:t>
            </w:r>
          </w:p>
        </w:tc>
        <w:tc>
          <w:tcPr>
            <w:tcW w:w="1317"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43</w:t>
            </w:r>
          </w:p>
        </w:tc>
        <w:tc>
          <w:tcPr>
            <w:tcW w:w="2402"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43</w:t>
            </w:r>
          </w:p>
        </w:tc>
      </w:tr>
      <w:tr w:rsidR="00376BF9" w:rsidRPr="00376BF9" w:rsidTr="006B0D62">
        <w:trPr>
          <w:trHeight w:val="217"/>
          <w:jc w:val="center"/>
        </w:trPr>
        <w:tc>
          <w:tcPr>
            <w:tcW w:w="4395" w:type="dxa"/>
            <w:tcBorders>
              <w:top w:val="nil"/>
              <w:left w:val="nil"/>
              <w:bottom w:val="single" w:sz="4" w:space="0" w:color="auto"/>
              <w:right w:val="nil"/>
            </w:tcBorders>
            <w:shd w:val="clear" w:color="auto" w:fill="auto"/>
            <w:noWrap/>
            <w:vAlign w:val="center"/>
            <w:hideMark/>
          </w:tcPr>
          <w:p w:rsidR="00376BF9" w:rsidRPr="00376BF9" w:rsidRDefault="00376BF9" w:rsidP="00376BF9">
            <w:pPr>
              <w:pStyle w:val="ListParagraph"/>
              <w:spacing w:line="240" w:lineRule="auto"/>
              <w:jc w:val="both"/>
              <w:rPr>
                <w:rFonts w:ascii="Times New Roman" w:hAnsi="Times New Roman" w:cs="Times New Roman"/>
                <w:color w:val="000000"/>
                <w:lang w:eastAsia="en-ID"/>
              </w:rPr>
            </w:pPr>
            <w:r w:rsidRPr="00376BF9">
              <w:rPr>
                <w:rFonts w:ascii="Times New Roman" w:hAnsi="Times New Roman" w:cs="Times New Roman"/>
                <w:color w:val="000000"/>
                <w:lang w:eastAsia="en-ID"/>
              </w:rPr>
              <w:t>Tidak Bekerja</w:t>
            </w:r>
          </w:p>
        </w:tc>
        <w:tc>
          <w:tcPr>
            <w:tcW w:w="1317" w:type="dxa"/>
            <w:tcBorders>
              <w:top w:val="nil"/>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57</w:t>
            </w:r>
          </w:p>
        </w:tc>
        <w:tc>
          <w:tcPr>
            <w:tcW w:w="2402" w:type="dxa"/>
            <w:tcBorders>
              <w:top w:val="nil"/>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57</w:t>
            </w:r>
          </w:p>
        </w:tc>
      </w:tr>
    </w:tbl>
    <w:p w:rsidR="00376BF9" w:rsidRPr="00376BF9" w:rsidRDefault="00376BF9" w:rsidP="00376BF9">
      <w:pPr>
        <w:spacing w:line="240" w:lineRule="auto"/>
        <w:jc w:val="both"/>
        <w:rPr>
          <w:rFonts w:ascii="Times New Roman" w:hAnsi="Times New Roman" w:cs="Times New Roman"/>
        </w:rPr>
      </w:pPr>
    </w:p>
    <w:p w:rsidR="00376BF9" w:rsidRPr="00376BF9" w:rsidRDefault="00376BF9" w:rsidP="0037774B">
      <w:pPr>
        <w:spacing w:line="240" w:lineRule="auto"/>
        <w:jc w:val="both"/>
        <w:rPr>
          <w:rFonts w:ascii="Times New Roman" w:hAnsi="Times New Roman" w:cs="Times New Roman"/>
        </w:rPr>
      </w:pPr>
      <w:r w:rsidRPr="00376BF9">
        <w:rPr>
          <w:rFonts w:ascii="Times New Roman" w:hAnsi="Times New Roman" w:cs="Times New Roman"/>
        </w:rPr>
        <w:t>Gambaran hasil pemeriksaan TCM pada pasien terdiagnosis TB Paru di sajikan pada Tabel 2. Hasil pemeriksaan TCM pada kategori MTB positif dan rifampisin sensitif sebanyak 69 orang (69%) sedangkan kategori MTB negatif sebanyak 31 orang (31%).</w:t>
      </w:r>
    </w:p>
    <w:p w:rsidR="00376BF9" w:rsidRPr="00376BF9" w:rsidRDefault="00376BF9" w:rsidP="00376BF9">
      <w:pPr>
        <w:pStyle w:val="NoSpacing"/>
        <w:ind w:left="720"/>
        <w:jc w:val="both"/>
        <w:rPr>
          <w:rFonts w:ascii="Times New Roman" w:hAnsi="Times New Roman" w:cs="Times New Roman"/>
          <w:b/>
          <w:lang w:val="en-GB"/>
        </w:rPr>
      </w:pPr>
    </w:p>
    <w:p w:rsidR="00376BF9" w:rsidRPr="00376BF9" w:rsidRDefault="002277D7" w:rsidP="00D72284">
      <w:pPr>
        <w:rPr>
          <w:rFonts w:ascii="Times New Roman" w:hAnsi="Times New Roman" w:cs="Times New Roman"/>
          <w:b/>
          <w:lang w:val="en-GB"/>
        </w:rPr>
      </w:pPr>
      <w:r>
        <w:rPr>
          <w:rFonts w:ascii="Times New Roman" w:hAnsi="Times New Roman" w:cs="Times New Roman"/>
          <w:b/>
          <w:lang w:val="en-GB"/>
        </w:rPr>
        <w:br w:type="page"/>
      </w:r>
      <w:r w:rsidR="00376BF9" w:rsidRPr="00376BF9">
        <w:rPr>
          <w:rFonts w:ascii="Times New Roman" w:hAnsi="Times New Roman" w:cs="Times New Roman"/>
          <w:b/>
          <w:lang w:val="en-GB"/>
        </w:rPr>
        <w:lastRenderedPageBreak/>
        <w:t xml:space="preserve">Tabel 2 </w:t>
      </w:r>
      <w:r w:rsidR="00376BF9" w:rsidRPr="00376BF9">
        <w:rPr>
          <w:rFonts w:ascii="Times New Roman" w:hAnsi="Times New Roman" w:cs="Times New Roman"/>
          <w:b/>
          <w:bCs/>
          <w:lang w:val="en-GB"/>
        </w:rPr>
        <w:t xml:space="preserve">Gambaran Hasil Pemeriksaan TCM </w:t>
      </w:r>
    </w:p>
    <w:tbl>
      <w:tblPr>
        <w:tblW w:w="8249" w:type="dxa"/>
        <w:jc w:val="center"/>
        <w:tblLook w:val="04A0" w:firstRow="1" w:lastRow="0" w:firstColumn="1" w:lastColumn="0" w:noHBand="0" w:noVBand="1"/>
      </w:tblPr>
      <w:tblGrid>
        <w:gridCol w:w="4721"/>
        <w:gridCol w:w="1328"/>
        <w:gridCol w:w="2200"/>
      </w:tblGrid>
      <w:tr w:rsidR="00376BF9" w:rsidRPr="00376BF9" w:rsidTr="006B0D62">
        <w:trPr>
          <w:trHeight w:val="702"/>
          <w:jc w:val="center"/>
        </w:trPr>
        <w:tc>
          <w:tcPr>
            <w:tcW w:w="4721" w:type="dxa"/>
            <w:tcBorders>
              <w:top w:val="single" w:sz="4" w:space="0" w:color="auto"/>
              <w:left w:val="nil"/>
              <w:bottom w:val="single" w:sz="4" w:space="0" w:color="auto"/>
              <w:right w:val="nil"/>
            </w:tcBorders>
            <w:shd w:val="clear" w:color="auto" w:fill="auto"/>
            <w:vAlign w:val="center"/>
            <w:hideMark/>
          </w:tcPr>
          <w:p w:rsidR="00376BF9" w:rsidRPr="00376BF9" w:rsidRDefault="00376BF9" w:rsidP="00376BF9">
            <w:pPr>
              <w:spacing w:line="240" w:lineRule="auto"/>
              <w:jc w:val="both"/>
              <w:rPr>
                <w:rFonts w:ascii="Times New Roman" w:hAnsi="Times New Roman" w:cs="Times New Roman"/>
                <w:b/>
                <w:bCs/>
                <w:color w:val="000000"/>
              </w:rPr>
            </w:pPr>
            <w:r w:rsidRPr="00376BF9">
              <w:rPr>
                <w:rFonts w:ascii="Times New Roman" w:hAnsi="Times New Roman" w:cs="Times New Roman"/>
                <w:b/>
                <w:bCs/>
                <w:color w:val="000000"/>
              </w:rPr>
              <w:t>Kategori Hasil Pemeriksaan TCM</w:t>
            </w:r>
          </w:p>
        </w:tc>
        <w:tc>
          <w:tcPr>
            <w:tcW w:w="1328" w:type="dxa"/>
            <w:tcBorders>
              <w:top w:val="single" w:sz="4" w:space="0" w:color="auto"/>
              <w:left w:val="nil"/>
              <w:bottom w:val="single" w:sz="4" w:space="0" w:color="auto"/>
              <w:right w:val="nil"/>
            </w:tcBorders>
            <w:shd w:val="clear" w:color="auto" w:fill="auto"/>
            <w:vAlign w:val="center"/>
            <w:hideMark/>
          </w:tcPr>
          <w:p w:rsidR="00376BF9" w:rsidRPr="00376BF9" w:rsidRDefault="00376BF9" w:rsidP="00376BF9">
            <w:pPr>
              <w:spacing w:line="240" w:lineRule="auto"/>
              <w:jc w:val="both"/>
              <w:rPr>
                <w:rFonts w:ascii="Times New Roman" w:hAnsi="Times New Roman" w:cs="Times New Roman"/>
                <w:b/>
                <w:bCs/>
                <w:color w:val="000000"/>
              </w:rPr>
            </w:pPr>
            <w:r w:rsidRPr="00376BF9">
              <w:rPr>
                <w:rFonts w:ascii="Times New Roman" w:hAnsi="Times New Roman" w:cs="Times New Roman"/>
                <w:b/>
                <w:bCs/>
                <w:color w:val="000000"/>
              </w:rPr>
              <w:t>Jumlah (n=100)</w:t>
            </w:r>
          </w:p>
        </w:tc>
        <w:tc>
          <w:tcPr>
            <w:tcW w:w="2200" w:type="dxa"/>
            <w:tcBorders>
              <w:top w:val="single" w:sz="4" w:space="0" w:color="auto"/>
              <w:left w:val="nil"/>
              <w:bottom w:val="single" w:sz="4" w:space="0" w:color="auto"/>
              <w:right w:val="nil"/>
            </w:tcBorders>
            <w:shd w:val="clear" w:color="auto" w:fill="auto"/>
            <w:vAlign w:val="center"/>
            <w:hideMark/>
          </w:tcPr>
          <w:p w:rsidR="00376BF9" w:rsidRPr="00376BF9" w:rsidRDefault="00376BF9" w:rsidP="00376BF9">
            <w:pPr>
              <w:spacing w:line="240" w:lineRule="auto"/>
              <w:jc w:val="both"/>
              <w:rPr>
                <w:rFonts w:ascii="Times New Roman" w:hAnsi="Times New Roman" w:cs="Times New Roman"/>
                <w:b/>
                <w:bCs/>
                <w:color w:val="000000"/>
              </w:rPr>
            </w:pPr>
            <w:r w:rsidRPr="00376BF9">
              <w:rPr>
                <w:rFonts w:ascii="Times New Roman" w:hAnsi="Times New Roman" w:cs="Times New Roman"/>
                <w:b/>
                <w:bCs/>
                <w:color w:val="000000"/>
              </w:rPr>
              <w:t>Persentase (%)</w:t>
            </w:r>
          </w:p>
        </w:tc>
      </w:tr>
      <w:tr w:rsidR="00376BF9" w:rsidRPr="00376BF9" w:rsidTr="006B0D62">
        <w:trPr>
          <w:trHeight w:val="492"/>
          <w:jc w:val="center"/>
        </w:trPr>
        <w:tc>
          <w:tcPr>
            <w:tcW w:w="4721" w:type="dxa"/>
            <w:tcBorders>
              <w:top w:val="nil"/>
              <w:left w:val="nil"/>
              <w:bottom w:val="nil"/>
              <w:right w:val="nil"/>
            </w:tcBorders>
            <w:shd w:val="clear" w:color="auto" w:fill="auto"/>
            <w:vAlign w:val="center"/>
            <w:hideMark/>
          </w:tcPr>
          <w:p w:rsidR="00376BF9" w:rsidRPr="00376BF9" w:rsidRDefault="00376BF9" w:rsidP="00376BF9">
            <w:pPr>
              <w:spacing w:line="240" w:lineRule="auto"/>
              <w:jc w:val="both"/>
              <w:rPr>
                <w:rFonts w:ascii="Times New Roman" w:hAnsi="Times New Roman" w:cs="Times New Roman"/>
                <w:color w:val="000000"/>
              </w:rPr>
            </w:pPr>
            <w:r w:rsidRPr="00376BF9">
              <w:rPr>
                <w:rFonts w:ascii="Times New Roman" w:hAnsi="Times New Roman" w:cs="Times New Roman"/>
                <w:color w:val="000000"/>
              </w:rPr>
              <w:t>MTB positif rifampisin sensitif</w:t>
            </w:r>
          </w:p>
        </w:tc>
        <w:tc>
          <w:tcPr>
            <w:tcW w:w="1328"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rPr>
            </w:pPr>
            <w:r w:rsidRPr="00376BF9">
              <w:rPr>
                <w:rFonts w:ascii="Times New Roman" w:hAnsi="Times New Roman" w:cs="Times New Roman"/>
                <w:color w:val="000000"/>
              </w:rPr>
              <w:t>69</w:t>
            </w:r>
          </w:p>
        </w:tc>
        <w:tc>
          <w:tcPr>
            <w:tcW w:w="2200"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rPr>
            </w:pPr>
            <w:r w:rsidRPr="00376BF9">
              <w:rPr>
                <w:rFonts w:ascii="Times New Roman" w:hAnsi="Times New Roman" w:cs="Times New Roman"/>
                <w:color w:val="000000"/>
              </w:rPr>
              <w:t>69</w:t>
            </w:r>
          </w:p>
        </w:tc>
      </w:tr>
      <w:tr w:rsidR="00376BF9" w:rsidRPr="00376BF9" w:rsidTr="006B0D62">
        <w:trPr>
          <w:trHeight w:val="739"/>
          <w:jc w:val="center"/>
        </w:trPr>
        <w:tc>
          <w:tcPr>
            <w:tcW w:w="4721" w:type="dxa"/>
            <w:tcBorders>
              <w:top w:val="nil"/>
              <w:left w:val="nil"/>
              <w:bottom w:val="nil"/>
              <w:right w:val="nil"/>
            </w:tcBorders>
            <w:shd w:val="clear" w:color="auto" w:fill="auto"/>
            <w:vAlign w:val="center"/>
            <w:hideMark/>
          </w:tcPr>
          <w:p w:rsidR="00376BF9" w:rsidRPr="00376BF9" w:rsidRDefault="00376BF9" w:rsidP="00376BF9">
            <w:pPr>
              <w:spacing w:line="240" w:lineRule="auto"/>
              <w:jc w:val="both"/>
              <w:rPr>
                <w:rFonts w:ascii="Times New Roman" w:hAnsi="Times New Roman" w:cs="Times New Roman"/>
                <w:color w:val="000000"/>
              </w:rPr>
            </w:pPr>
            <w:r w:rsidRPr="00376BF9">
              <w:rPr>
                <w:rFonts w:ascii="Times New Roman" w:hAnsi="Times New Roman" w:cs="Times New Roman"/>
                <w:color w:val="000000"/>
              </w:rPr>
              <w:t xml:space="preserve">MTB positif rifampisin </w:t>
            </w:r>
            <w:r w:rsidRPr="00376BF9">
              <w:rPr>
                <w:rFonts w:ascii="Times New Roman" w:hAnsi="Times New Roman" w:cs="Times New Roman"/>
                <w:i/>
                <w:iCs/>
                <w:color w:val="000000"/>
              </w:rPr>
              <w:t>interdeterminate</w:t>
            </w:r>
          </w:p>
        </w:tc>
        <w:tc>
          <w:tcPr>
            <w:tcW w:w="1328"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rPr>
            </w:pPr>
            <w:r w:rsidRPr="00376BF9">
              <w:rPr>
                <w:rFonts w:ascii="Times New Roman" w:hAnsi="Times New Roman" w:cs="Times New Roman"/>
                <w:color w:val="000000"/>
              </w:rPr>
              <w:t>0</w:t>
            </w:r>
          </w:p>
        </w:tc>
        <w:tc>
          <w:tcPr>
            <w:tcW w:w="2200"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rPr>
            </w:pPr>
            <w:r w:rsidRPr="00376BF9">
              <w:rPr>
                <w:rFonts w:ascii="Times New Roman" w:hAnsi="Times New Roman" w:cs="Times New Roman"/>
                <w:color w:val="000000"/>
              </w:rPr>
              <w:t>0</w:t>
            </w:r>
          </w:p>
        </w:tc>
      </w:tr>
      <w:tr w:rsidR="00376BF9" w:rsidRPr="00376BF9" w:rsidTr="006B0D62">
        <w:trPr>
          <w:trHeight w:val="492"/>
          <w:jc w:val="center"/>
        </w:trPr>
        <w:tc>
          <w:tcPr>
            <w:tcW w:w="4721" w:type="dxa"/>
            <w:tcBorders>
              <w:top w:val="nil"/>
              <w:left w:val="nil"/>
              <w:bottom w:val="nil"/>
              <w:right w:val="nil"/>
            </w:tcBorders>
            <w:shd w:val="clear" w:color="auto" w:fill="auto"/>
            <w:vAlign w:val="center"/>
            <w:hideMark/>
          </w:tcPr>
          <w:p w:rsidR="00376BF9" w:rsidRPr="00376BF9" w:rsidRDefault="00376BF9" w:rsidP="00376BF9">
            <w:pPr>
              <w:spacing w:line="240" w:lineRule="auto"/>
              <w:jc w:val="both"/>
              <w:rPr>
                <w:rFonts w:ascii="Times New Roman" w:hAnsi="Times New Roman" w:cs="Times New Roman"/>
                <w:color w:val="000000"/>
              </w:rPr>
            </w:pPr>
            <w:r w:rsidRPr="00376BF9">
              <w:rPr>
                <w:rFonts w:ascii="Times New Roman" w:hAnsi="Times New Roman" w:cs="Times New Roman"/>
                <w:color w:val="000000"/>
              </w:rPr>
              <w:t>MTB positif rifampisin resisten</w:t>
            </w:r>
          </w:p>
        </w:tc>
        <w:tc>
          <w:tcPr>
            <w:tcW w:w="1328"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rPr>
            </w:pPr>
            <w:r w:rsidRPr="00376BF9">
              <w:rPr>
                <w:rFonts w:ascii="Times New Roman" w:hAnsi="Times New Roman" w:cs="Times New Roman"/>
                <w:color w:val="000000"/>
              </w:rPr>
              <w:t>0</w:t>
            </w:r>
          </w:p>
        </w:tc>
        <w:tc>
          <w:tcPr>
            <w:tcW w:w="2200" w:type="dxa"/>
            <w:tcBorders>
              <w:top w:val="nil"/>
              <w:left w:val="nil"/>
              <w:bottom w:val="nil"/>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rPr>
            </w:pPr>
            <w:r w:rsidRPr="00376BF9">
              <w:rPr>
                <w:rFonts w:ascii="Times New Roman" w:hAnsi="Times New Roman" w:cs="Times New Roman"/>
                <w:color w:val="000000"/>
              </w:rPr>
              <w:t>0</w:t>
            </w:r>
          </w:p>
        </w:tc>
      </w:tr>
      <w:tr w:rsidR="00376BF9" w:rsidRPr="00376BF9" w:rsidTr="006B0D62">
        <w:trPr>
          <w:trHeight w:val="245"/>
          <w:jc w:val="center"/>
        </w:trPr>
        <w:tc>
          <w:tcPr>
            <w:tcW w:w="4721" w:type="dxa"/>
            <w:tcBorders>
              <w:top w:val="nil"/>
              <w:left w:val="nil"/>
              <w:bottom w:val="single" w:sz="4" w:space="0" w:color="auto"/>
              <w:right w:val="nil"/>
            </w:tcBorders>
            <w:shd w:val="clear" w:color="auto" w:fill="auto"/>
            <w:vAlign w:val="center"/>
            <w:hideMark/>
          </w:tcPr>
          <w:p w:rsidR="00376BF9" w:rsidRPr="00376BF9" w:rsidRDefault="00376BF9" w:rsidP="00376BF9">
            <w:pPr>
              <w:spacing w:line="240" w:lineRule="auto"/>
              <w:jc w:val="both"/>
              <w:rPr>
                <w:rFonts w:ascii="Times New Roman" w:hAnsi="Times New Roman" w:cs="Times New Roman"/>
                <w:color w:val="000000"/>
              </w:rPr>
            </w:pPr>
            <w:r w:rsidRPr="00376BF9">
              <w:rPr>
                <w:rFonts w:ascii="Times New Roman" w:hAnsi="Times New Roman" w:cs="Times New Roman"/>
                <w:color w:val="000000"/>
              </w:rPr>
              <w:t>MTB negatif</w:t>
            </w:r>
          </w:p>
        </w:tc>
        <w:tc>
          <w:tcPr>
            <w:tcW w:w="1328" w:type="dxa"/>
            <w:tcBorders>
              <w:top w:val="nil"/>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rPr>
            </w:pPr>
            <w:r w:rsidRPr="00376BF9">
              <w:rPr>
                <w:rFonts w:ascii="Times New Roman" w:hAnsi="Times New Roman" w:cs="Times New Roman"/>
                <w:color w:val="000000"/>
              </w:rPr>
              <w:t>31</w:t>
            </w:r>
          </w:p>
        </w:tc>
        <w:tc>
          <w:tcPr>
            <w:tcW w:w="2200" w:type="dxa"/>
            <w:tcBorders>
              <w:top w:val="nil"/>
              <w:left w:val="nil"/>
              <w:bottom w:val="single" w:sz="4" w:space="0" w:color="auto"/>
              <w:right w:val="nil"/>
            </w:tcBorders>
            <w:shd w:val="clear" w:color="auto" w:fill="auto"/>
            <w:noWrap/>
            <w:vAlign w:val="center"/>
            <w:hideMark/>
          </w:tcPr>
          <w:p w:rsidR="00376BF9" w:rsidRPr="00376BF9" w:rsidRDefault="00376BF9" w:rsidP="00376BF9">
            <w:pPr>
              <w:keepNext/>
              <w:spacing w:line="240" w:lineRule="auto"/>
              <w:jc w:val="center"/>
              <w:rPr>
                <w:rFonts w:ascii="Times New Roman" w:hAnsi="Times New Roman" w:cs="Times New Roman"/>
                <w:color w:val="000000"/>
              </w:rPr>
            </w:pPr>
            <w:r w:rsidRPr="00376BF9">
              <w:rPr>
                <w:rFonts w:ascii="Times New Roman" w:hAnsi="Times New Roman" w:cs="Times New Roman"/>
                <w:color w:val="000000"/>
              </w:rPr>
              <w:t>31</w:t>
            </w:r>
          </w:p>
        </w:tc>
      </w:tr>
    </w:tbl>
    <w:p w:rsidR="00382D51" w:rsidRDefault="00382D51" w:rsidP="00382D51">
      <w:pPr>
        <w:spacing w:line="240" w:lineRule="auto"/>
        <w:jc w:val="both"/>
        <w:rPr>
          <w:rFonts w:ascii="Times New Roman" w:hAnsi="Times New Roman" w:cs="Times New Roman"/>
          <w:b/>
          <w:lang w:val="en-GB"/>
        </w:rPr>
      </w:pPr>
    </w:p>
    <w:p w:rsidR="00376BF9" w:rsidRPr="002277D7" w:rsidRDefault="00376BF9" w:rsidP="002277D7">
      <w:pPr>
        <w:spacing w:line="240" w:lineRule="auto"/>
        <w:jc w:val="both"/>
        <w:rPr>
          <w:rFonts w:ascii="Times New Roman" w:hAnsi="Times New Roman" w:cs="Times New Roman"/>
          <w:b/>
          <w:lang w:val="en-GB"/>
        </w:rPr>
      </w:pPr>
      <w:r w:rsidRPr="00382D51">
        <w:rPr>
          <w:rFonts w:ascii="Times New Roman" w:hAnsi="Times New Roman" w:cs="Times New Roman"/>
          <w:bCs/>
          <w:lang w:val="en-GB"/>
        </w:rPr>
        <w:t xml:space="preserve">Tabel 3 menampilkan hubungan </w:t>
      </w:r>
      <w:proofErr w:type="gramStart"/>
      <w:r w:rsidRPr="00382D51">
        <w:rPr>
          <w:rFonts w:ascii="Times New Roman" w:hAnsi="Times New Roman" w:cs="Times New Roman"/>
          <w:bCs/>
          <w:lang w:val="en-GB"/>
        </w:rPr>
        <w:t>usia</w:t>
      </w:r>
      <w:proofErr w:type="gramEnd"/>
      <w:r w:rsidRPr="00382D51">
        <w:rPr>
          <w:rFonts w:ascii="Times New Roman" w:hAnsi="Times New Roman" w:cs="Times New Roman"/>
          <w:bCs/>
          <w:lang w:val="en-GB"/>
        </w:rPr>
        <w:t xml:space="preserve"> dengan hasil pemeriksaan TCM. </w:t>
      </w:r>
      <w:proofErr w:type="gramStart"/>
      <w:r w:rsidRPr="00382D51">
        <w:rPr>
          <w:rFonts w:ascii="Times New Roman" w:hAnsi="Times New Roman" w:cs="Times New Roman"/>
          <w:lang w:val="en-GB"/>
        </w:rPr>
        <w:t>usia</w:t>
      </w:r>
      <w:proofErr w:type="gramEnd"/>
      <w:r w:rsidRPr="00382D51">
        <w:rPr>
          <w:rFonts w:ascii="Times New Roman" w:hAnsi="Times New Roman" w:cs="Times New Roman"/>
          <w:lang w:val="en-GB"/>
        </w:rPr>
        <w:t xml:space="preserve"> produktif dengan hasil pemeriksaan TCM positif sebanyak 50 orang (50%) dan yang negatif 20 orang (20%). Sedangkan </w:t>
      </w:r>
      <w:proofErr w:type="gramStart"/>
      <w:r w:rsidRPr="00382D51">
        <w:rPr>
          <w:rFonts w:ascii="Times New Roman" w:hAnsi="Times New Roman" w:cs="Times New Roman"/>
          <w:lang w:val="en-GB"/>
        </w:rPr>
        <w:t>usia</w:t>
      </w:r>
      <w:proofErr w:type="gramEnd"/>
      <w:r w:rsidRPr="00382D51">
        <w:rPr>
          <w:rFonts w:ascii="Times New Roman" w:hAnsi="Times New Roman" w:cs="Times New Roman"/>
          <w:lang w:val="en-GB"/>
        </w:rPr>
        <w:t xml:space="preserve"> tidak produktif dengan hasil pemeriksaan TCM positif sebanyak 19 orang (19%) dan yang negatif 11 orang (11%). </w:t>
      </w:r>
      <w:proofErr w:type="gramStart"/>
      <w:r w:rsidRPr="00382D51">
        <w:rPr>
          <w:rFonts w:ascii="Times New Roman" w:hAnsi="Times New Roman" w:cs="Times New Roman"/>
          <w:lang w:val="en-GB"/>
        </w:rPr>
        <w:t>Usia</w:t>
      </w:r>
      <w:proofErr w:type="gramEnd"/>
      <w:r w:rsidRPr="00382D51">
        <w:rPr>
          <w:rFonts w:ascii="Times New Roman" w:hAnsi="Times New Roman" w:cs="Times New Roman"/>
          <w:lang w:val="en-GB"/>
        </w:rPr>
        <w:t xml:space="preserve"> tidak berhubungan secara signifikan dengan hasil pemeriksaan TCM, dikarenakan nilai </w:t>
      </w:r>
      <w:r w:rsidRPr="00382D51">
        <w:rPr>
          <w:rFonts w:ascii="Times New Roman" w:hAnsi="Times New Roman" w:cs="Times New Roman"/>
          <w:i/>
          <w:lang w:val="en-GB"/>
        </w:rPr>
        <w:t xml:space="preserve">P-Value </w:t>
      </w:r>
      <w:r w:rsidRPr="00382D51">
        <w:rPr>
          <w:rFonts w:ascii="Times New Roman" w:hAnsi="Times New Roman" w:cs="Times New Roman"/>
          <w:lang w:val="en-GB"/>
        </w:rPr>
        <w:t xml:space="preserve">sebesar 0,571 menggunakan uji </w:t>
      </w:r>
      <w:r w:rsidRPr="00382D51">
        <w:rPr>
          <w:rFonts w:ascii="Times New Roman" w:hAnsi="Times New Roman" w:cs="Times New Roman"/>
          <w:i/>
          <w:lang w:val="en-GB"/>
        </w:rPr>
        <w:t>chi-square.</w:t>
      </w:r>
    </w:p>
    <w:p w:rsidR="00376BF9" w:rsidRPr="002277D7" w:rsidRDefault="00376BF9" w:rsidP="002277D7">
      <w:pPr>
        <w:ind w:firstLine="720"/>
        <w:rPr>
          <w:rFonts w:ascii="Times New Roman" w:hAnsi="Times New Roman" w:cs="Times New Roman"/>
          <w:b/>
          <w:lang w:val="en-GB"/>
        </w:rPr>
      </w:pPr>
      <w:r w:rsidRPr="002277D7">
        <w:rPr>
          <w:rFonts w:ascii="Times New Roman" w:hAnsi="Times New Roman" w:cs="Times New Roman"/>
          <w:b/>
          <w:lang w:val="en-GB"/>
        </w:rPr>
        <w:t xml:space="preserve">Tabel 3 Hubungan Usia dengan Hasil Pemeriksaan TCM  </w:t>
      </w:r>
    </w:p>
    <w:tbl>
      <w:tblPr>
        <w:tblW w:w="7623" w:type="dxa"/>
        <w:jc w:val="center"/>
        <w:tblLook w:val="04A0" w:firstRow="1" w:lastRow="0" w:firstColumn="1" w:lastColumn="0" w:noHBand="0" w:noVBand="1"/>
      </w:tblPr>
      <w:tblGrid>
        <w:gridCol w:w="2384"/>
        <w:gridCol w:w="510"/>
        <w:gridCol w:w="769"/>
        <w:gridCol w:w="855"/>
        <w:gridCol w:w="769"/>
        <w:gridCol w:w="1168"/>
        <w:gridCol w:w="1168"/>
      </w:tblGrid>
      <w:tr w:rsidR="00376BF9" w:rsidRPr="00376BF9" w:rsidTr="006B0D62">
        <w:trPr>
          <w:trHeight w:val="384"/>
          <w:jc w:val="center"/>
        </w:trPr>
        <w:tc>
          <w:tcPr>
            <w:tcW w:w="2384"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Usia</w:t>
            </w:r>
          </w:p>
        </w:tc>
        <w:tc>
          <w:tcPr>
            <w:tcW w:w="2903" w:type="dxa"/>
            <w:gridSpan w:val="4"/>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TCM</w:t>
            </w:r>
          </w:p>
        </w:tc>
        <w:tc>
          <w:tcPr>
            <w:tcW w:w="1168"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Jumlah</w:t>
            </w:r>
          </w:p>
        </w:tc>
        <w:tc>
          <w:tcPr>
            <w:tcW w:w="1168"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P-Value</w:t>
            </w:r>
          </w:p>
        </w:tc>
      </w:tr>
      <w:tr w:rsidR="00376BF9" w:rsidRPr="00376BF9" w:rsidTr="006B0D62">
        <w:trPr>
          <w:trHeight w:val="178"/>
          <w:jc w:val="center"/>
        </w:trPr>
        <w:tc>
          <w:tcPr>
            <w:tcW w:w="2384"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1279" w:type="dxa"/>
            <w:gridSpan w:val="2"/>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Positif</w:t>
            </w:r>
          </w:p>
        </w:tc>
        <w:tc>
          <w:tcPr>
            <w:tcW w:w="1624" w:type="dxa"/>
            <w:gridSpan w:val="2"/>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Negatif</w:t>
            </w:r>
          </w:p>
        </w:tc>
        <w:tc>
          <w:tcPr>
            <w:tcW w:w="1168"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1168"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r>
      <w:tr w:rsidR="00376BF9" w:rsidRPr="00376BF9" w:rsidTr="006B0D62">
        <w:trPr>
          <w:trHeight w:val="178"/>
          <w:jc w:val="center"/>
        </w:trPr>
        <w:tc>
          <w:tcPr>
            <w:tcW w:w="2384"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51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n</w:t>
            </w:r>
          </w:p>
        </w:tc>
        <w:tc>
          <w:tcPr>
            <w:tcW w:w="7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w:t>
            </w:r>
          </w:p>
        </w:tc>
        <w:tc>
          <w:tcPr>
            <w:tcW w:w="855"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n</w:t>
            </w:r>
          </w:p>
        </w:tc>
        <w:tc>
          <w:tcPr>
            <w:tcW w:w="7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w:t>
            </w:r>
          </w:p>
        </w:tc>
        <w:tc>
          <w:tcPr>
            <w:tcW w:w="1168"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1168"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r>
      <w:tr w:rsidR="00376BF9" w:rsidRPr="00376BF9" w:rsidTr="006B0D62">
        <w:trPr>
          <w:trHeight w:val="178"/>
          <w:jc w:val="center"/>
        </w:trPr>
        <w:tc>
          <w:tcPr>
            <w:tcW w:w="2384"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rPr>
                <w:rFonts w:ascii="Times New Roman" w:hAnsi="Times New Roman" w:cs="Times New Roman"/>
                <w:color w:val="000000"/>
                <w:lang w:eastAsia="en-ID"/>
              </w:rPr>
            </w:pPr>
            <w:r w:rsidRPr="00376BF9">
              <w:rPr>
                <w:rFonts w:ascii="Times New Roman" w:hAnsi="Times New Roman" w:cs="Times New Roman"/>
                <w:color w:val="000000"/>
                <w:lang w:eastAsia="en-ID"/>
              </w:rPr>
              <w:t>Produktif</w:t>
            </w:r>
          </w:p>
        </w:tc>
        <w:tc>
          <w:tcPr>
            <w:tcW w:w="51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50</w:t>
            </w:r>
          </w:p>
        </w:tc>
        <w:tc>
          <w:tcPr>
            <w:tcW w:w="7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50%</w:t>
            </w:r>
          </w:p>
        </w:tc>
        <w:tc>
          <w:tcPr>
            <w:tcW w:w="855"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20</w:t>
            </w:r>
          </w:p>
        </w:tc>
        <w:tc>
          <w:tcPr>
            <w:tcW w:w="7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20%</w:t>
            </w:r>
          </w:p>
        </w:tc>
        <w:tc>
          <w:tcPr>
            <w:tcW w:w="11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70</w:t>
            </w:r>
          </w:p>
        </w:tc>
        <w:tc>
          <w:tcPr>
            <w:tcW w:w="1168"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0.571</w:t>
            </w:r>
          </w:p>
        </w:tc>
      </w:tr>
      <w:tr w:rsidR="00376BF9" w:rsidRPr="00376BF9" w:rsidTr="006B0D62">
        <w:trPr>
          <w:trHeight w:val="178"/>
          <w:jc w:val="center"/>
        </w:trPr>
        <w:tc>
          <w:tcPr>
            <w:tcW w:w="2384"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rPr>
                <w:rFonts w:ascii="Times New Roman" w:hAnsi="Times New Roman" w:cs="Times New Roman"/>
                <w:color w:val="000000"/>
                <w:lang w:eastAsia="en-ID"/>
              </w:rPr>
            </w:pPr>
            <w:r w:rsidRPr="00376BF9">
              <w:rPr>
                <w:rFonts w:ascii="Times New Roman" w:hAnsi="Times New Roman" w:cs="Times New Roman"/>
                <w:color w:val="000000"/>
                <w:lang w:eastAsia="en-ID"/>
              </w:rPr>
              <w:t>Tidak Produktif</w:t>
            </w:r>
          </w:p>
        </w:tc>
        <w:tc>
          <w:tcPr>
            <w:tcW w:w="51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19</w:t>
            </w:r>
          </w:p>
        </w:tc>
        <w:tc>
          <w:tcPr>
            <w:tcW w:w="7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19%</w:t>
            </w:r>
          </w:p>
        </w:tc>
        <w:tc>
          <w:tcPr>
            <w:tcW w:w="855"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11</w:t>
            </w:r>
          </w:p>
        </w:tc>
        <w:tc>
          <w:tcPr>
            <w:tcW w:w="7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11%</w:t>
            </w:r>
          </w:p>
        </w:tc>
        <w:tc>
          <w:tcPr>
            <w:tcW w:w="11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30</w:t>
            </w:r>
          </w:p>
        </w:tc>
        <w:tc>
          <w:tcPr>
            <w:tcW w:w="1168"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color w:val="000000"/>
                <w:lang w:eastAsia="en-ID"/>
              </w:rPr>
            </w:pPr>
          </w:p>
        </w:tc>
      </w:tr>
      <w:tr w:rsidR="00376BF9" w:rsidRPr="00376BF9" w:rsidTr="006B0D62">
        <w:trPr>
          <w:trHeight w:val="178"/>
          <w:jc w:val="center"/>
        </w:trPr>
        <w:tc>
          <w:tcPr>
            <w:tcW w:w="2384"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rPr>
                <w:rFonts w:ascii="Times New Roman" w:hAnsi="Times New Roman" w:cs="Times New Roman"/>
                <w:b/>
                <w:color w:val="000000"/>
                <w:lang w:eastAsia="en-ID"/>
              </w:rPr>
            </w:pPr>
            <w:r w:rsidRPr="00376BF9">
              <w:rPr>
                <w:rFonts w:ascii="Times New Roman" w:hAnsi="Times New Roman" w:cs="Times New Roman"/>
                <w:b/>
                <w:color w:val="000000"/>
                <w:lang w:eastAsia="en-ID"/>
              </w:rPr>
              <w:t>Jumlah</w:t>
            </w:r>
          </w:p>
        </w:tc>
        <w:tc>
          <w:tcPr>
            <w:tcW w:w="51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69</w:t>
            </w:r>
          </w:p>
        </w:tc>
        <w:tc>
          <w:tcPr>
            <w:tcW w:w="7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69%</w:t>
            </w:r>
          </w:p>
        </w:tc>
        <w:tc>
          <w:tcPr>
            <w:tcW w:w="855"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31</w:t>
            </w:r>
          </w:p>
        </w:tc>
        <w:tc>
          <w:tcPr>
            <w:tcW w:w="7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31%</w:t>
            </w:r>
          </w:p>
        </w:tc>
        <w:tc>
          <w:tcPr>
            <w:tcW w:w="116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100</w:t>
            </w:r>
          </w:p>
        </w:tc>
        <w:tc>
          <w:tcPr>
            <w:tcW w:w="1168" w:type="dxa"/>
            <w:vMerge/>
            <w:tcBorders>
              <w:top w:val="single" w:sz="4" w:space="0" w:color="auto"/>
              <w:left w:val="nil"/>
              <w:bottom w:val="single" w:sz="4" w:space="0" w:color="000000"/>
              <w:right w:val="nil"/>
            </w:tcBorders>
            <w:vAlign w:val="center"/>
            <w:hideMark/>
          </w:tcPr>
          <w:p w:rsidR="00376BF9" w:rsidRPr="00376BF9" w:rsidRDefault="00376BF9" w:rsidP="00376BF9">
            <w:pPr>
              <w:keepNext/>
              <w:spacing w:line="240" w:lineRule="auto"/>
              <w:rPr>
                <w:rFonts w:ascii="Times New Roman" w:hAnsi="Times New Roman" w:cs="Times New Roman"/>
                <w:color w:val="000000"/>
                <w:lang w:eastAsia="en-ID"/>
              </w:rPr>
            </w:pPr>
          </w:p>
        </w:tc>
      </w:tr>
    </w:tbl>
    <w:p w:rsidR="002277D7" w:rsidRPr="00376BF9" w:rsidRDefault="00376BF9" w:rsidP="002277D7">
      <w:pPr>
        <w:pStyle w:val="NoSpacing"/>
        <w:spacing w:before="240"/>
        <w:jc w:val="both"/>
        <w:rPr>
          <w:rFonts w:ascii="Times New Roman" w:hAnsi="Times New Roman" w:cs="Times New Roman"/>
          <w:i/>
          <w:lang w:val="en-GB"/>
        </w:rPr>
      </w:pPr>
      <w:r w:rsidRPr="00376BF9">
        <w:rPr>
          <w:rFonts w:ascii="Times New Roman" w:hAnsi="Times New Roman" w:cs="Times New Roman"/>
          <w:lang w:val="en-GB"/>
        </w:rPr>
        <w:t xml:space="preserve">Tabel 4 menunjukkan hubungan jenis kelamin dengan hasil pemeriksaan TCM. Jenis kelamin laki-laki dengan hasil pemeriksaan TCM positif sebanyak 46 orang (46%) dan negatif 18 orang (18%). Sedangkan jenis kelamin perempuan dengan </w:t>
      </w:r>
      <w:proofErr w:type="gramStart"/>
      <w:r w:rsidRPr="00376BF9">
        <w:rPr>
          <w:rFonts w:ascii="Times New Roman" w:hAnsi="Times New Roman" w:cs="Times New Roman"/>
          <w:lang w:val="en-GB"/>
        </w:rPr>
        <w:t>hasil  pemeriksaan</w:t>
      </w:r>
      <w:proofErr w:type="gramEnd"/>
      <w:r w:rsidRPr="00376BF9">
        <w:rPr>
          <w:rFonts w:ascii="Times New Roman" w:hAnsi="Times New Roman" w:cs="Times New Roman"/>
          <w:lang w:val="en-GB"/>
        </w:rPr>
        <w:t xml:space="preserve"> TCM positif sebanyak 23 orang (23%)  dan  negatif 13 orang (13%). Jenis kelamin tidak berhubungan secara signifikan dengan hasil pemeriksaan TCM, dikarenakan nilai </w:t>
      </w:r>
      <w:r w:rsidRPr="00376BF9">
        <w:rPr>
          <w:rFonts w:ascii="Times New Roman" w:hAnsi="Times New Roman" w:cs="Times New Roman"/>
          <w:i/>
          <w:lang w:val="en-GB"/>
        </w:rPr>
        <w:t>P-Value</w:t>
      </w:r>
      <w:r w:rsidRPr="00376BF9">
        <w:rPr>
          <w:rFonts w:ascii="Times New Roman" w:hAnsi="Times New Roman" w:cs="Times New Roman"/>
          <w:lang w:val="en-GB"/>
        </w:rPr>
        <w:t xml:space="preserve"> sebesar 0,546 menggunakan uji </w:t>
      </w:r>
      <w:r w:rsidRPr="00376BF9">
        <w:rPr>
          <w:rFonts w:ascii="Times New Roman" w:hAnsi="Times New Roman" w:cs="Times New Roman"/>
          <w:i/>
          <w:lang w:val="en-GB"/>
        </w:rPr>
        <w:t>chi-square.</w:t>
      </w:r>
    </w:p>
    <w:p w:rsidR="002277D7" w:rsidRDefault="002277D7" w:rsidP="00376BF9">
      <w:pPr>
        <w:pStyle w:val="ListParagraph"/>
        <w:spacing w:line="240" w:lineRule="auto"/>
        <w:jc w:val="both"/>
        <w:rPr>
          <w:rFonts w:ascii="Times New Roman" w:hAnsi="Times New Roman" w:cs="Times New Roman"/>
          <w:b/>
          <w:bCs/>
          <w:lang w:val="en-GB"/>
        </w:rPr>
      </w:pPr>
    </w:p>
    <w:p w:rsidR="00376BF9" w:rsidRPr="00376BF9" w:rsidRDefault="00376BF9" w:rsidP="00376BF9">
      <w:pPr>
        <w:pStyle w:val="ListParagraph"/>
        <w:spacing w:line="240" w:lineRule="auto"/>
        <w:jc w:val="both"/>
        <w:rPr>
          <w:rFonts w:ascii="Times New Roman" w:hAnsi="Times New Roman" w:cs="Times New Roman"/>
          <w:b/>
          <w:bCs/>
          <w:lang w:val="en-GB"/>
        </w:rPr>
      </w:pPr>
      <w:r w:rsidRPr="00376BF9">
        <w:rPr>
          <w:rFonts w:ascii="Times New Roman" w:hAnsi="Times New Roman" w:cs="Times New Roman"/>
          <w:b/>
          <w:bCs/>
          <w:lang w:val="en-GB"/>
        </w:rPr>
        <w:t xml:space="preserve">Tabel 4 Hubungan Jenis Kelamin dengan Hasil Pemeriksaan TCM </w:t>
      </w:r>
    </w:p>
    <w:tbl>
      <w:tblPr>
        <w:tblW w:w="8207" w:type="dxa"/>
        <w:jc w:val="center"/>
        <w:tblLook w:val="04A0" w:firstRow="1" w:lastRow="0" w:firstColumn="1" w:lastColumn="0" w:noHBand="0" w:noVBand="1"/>
      </w:tblPr>
      <w:tblGrid>
        <w:gridCol w:w="2145"/>
        <w:gridCol w:w="921"/>
        <w:gridCol w:w="869"/>
        <w:gridCol w:w="921"/>
        <w:gridCol w:w="829"/>
        <w:gridCol w:w="1261"/>
        <w:gridCol w:w="1261"/>
      </w:tblGrid>
      <w:tr w:rsidR="00376BF9" w:rsidRPr="00376BF9" w:rsidTr="006B0D62">
        <w:trPr>
          <w:trHeight w:val="390"/>
          <w:jc w:val="center"/>
        </w:trPr>
        <w:tc>
          <w:tcPr>
            <w:tcW w:w="2145"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Jenis Kelamin</w:t>
            </w:r>
          </w:p>
        </w:tc>
        <w:tc>
          <w:tcPr>
            <w:tcW w:w="3540" w:type="dxa"/>
            <w:gridSpan w:val="4"/>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TCM</w:t>
            </w:r>
          </w:p>
        </w:tc>
        <w:tc>
          <w:tcPr>
            <w:tcW w:w="1261"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Jumlah</w:t>
            </w:r>
          </w:p>
        </w:tc>
        <w:tc>
          <w:tcPr>
            <w:tcW w:w="1261"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P-Value</w:t>
            </w:r>
          </w:p>
        </w:tc>
      </w:tr>
      <w:tr w:rsidR="00376BF9" w:rsidRPr="00376BF9" w:rsidTr="006B0D62">
        <w:trPr>
          <w:trHeight w:val="390"/>
          <w:jc w:val="center"/>
        </w:trPr>
        <w:tc>
          <w:tcPr>
            <w:tcW w:w="2145"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1790" w:type="dxa"/>
            <w:gridSpan w:val="2"/>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Positif</w:t>
            </w:r>
          </w:p>
        </w:tc>
        <w:tc>
          <w:tcPr>
            <w:tcW w:w="1750" w:type="dxa"/>
            <w:gridSpan w:val="2"/>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Negatif</w:t>
            </w:r>
          </w:p>
        </w:tc>
        <w:tc>
          <w:tcPr>
            <w:tcW w:w="1261"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1261"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r>
      <w:tr w:rsidR="00376BF9" w:rsidRPr="00376BF9" w:rsidTr="006B0D62">
        <w:trPr>
          <w:trHeight w:val="163"/>
          <w:jc w:val="center"/>
        </w:trPr>
        <w:tc>
          <w:tcPr>
            <w:tcW w:w="2145"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92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n</w:t>
            </w:r>
          </w:p>
        </w:tc>
        <w:tc>
          <w:tcPr>
            <w:tcW w:w="869"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w:t>
            </w:r>
          </w:p>
        </w:tc>
        <w:tc>
          <w:tcPr>
            <w:tcW w:w="92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n</w:t>
            </w:r>
          </w:p>
        </w:tc>
        <w:tc>
          <w:tcPr>
            <w:tcW w:w="82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w:t>
            </w:r>
          </w:p>
        </w:tc>
        <w:tc>
          <w:tcPr>
            <w:tcW w:w="1261"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1261"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r>
      <w:tr w:rsidR="00376BF9" w:rsidRPr="00376BF9" w:rsidTr="006B0D62">
        <w:trPr>
          <w:trHeight w:val="390"/>
          <w:jc w:val="center"/>
        </w:trPr>
        <w:tc>
          <w:tcPr>
            <w:tcW w:w="2145"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rPr>
                <w:rFonts w:ascii="Times New Roman" w:hAnsi="Times New Roman" w:cs="Times New Roman"/>
                <w:color w:val="000000"/>
                <w:lang w:eastAsia="en-ID"/>
              </w:rPr>
            </w:pPr>
            <w:r w:rsidRPr="00376BF9">
              <w:rPr>
                <w:rFonts w:ascii="Times New Roman" w:hAnsi="Times New Roman" w:cs="Times New Roman"/>
                <w:color w:val="000000"/>
                <w:lang w:eastAsia="en-ID"/>
              </w:rPr>
              <w:t>Laki-Laki</w:t>
            </w:r>
          </w:p>
        </w:tc>
        <w:tc>
          <w:tcPr>
            <w:tcW w:w="92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46</w:t>
            </w:r>
          </w:p>
        </w:tc>
        <w:tc>
          <w:tcPr>
            <w:tcW w:w="869"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46%</w:t>
            </w:r>
          </w:p>
        </w:tc>
        <w:tc>
          <w:tcPr>
            <w:tcW w:w="92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18</w:t>
            </w:r>
          </w:p>
        </w:tc>
        <w:tc>
          <w:tcPr>
            <w:tcW w:w="82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18%</w:t>
            </w:r>
          </w:p>
        </w:tc>
        <w:tc>
          <w:tcPr>
            <w:tcW w:w="126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64</w:t>
            </w:r>
          </w:p>
        </w:tc>
        <w:tc>
          <w:tcPr>
            <w:tcW w:w="1261"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0.546</w:t>
            </w:r>
          </w:p>
        </w:tc>
      </w:tr>
      <w:tr w:rsidR="00376BF9" w:rsidRPr="00376BF9" w:rsidTr="006B0D62">
        <w:trPr>
          <w:trHeight w:val="390"/>
          <w:jc w:val="center"/>
        </w:trPr>
        <w:tc>
          <w:tcPr>
            <w:tcW w:w="2145"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rPr>
                <w:rFonts w:ascii="Times New Roman" w:hAnsi="Times New Roman" w:cs="Times New Roman"/>
                <w:color w:val="000000"/>
                <w:lang w:eastAsia="en-ID"/>
              </w:rPr>
            </w:pPr>
            <w:r w:rsidRPr="00376BF9">
              <w:rPr>
                <w:rFonts w:ascii="Times New Roman" w:hAnsi="Times New Roman" w:cs="Times New Roman"/>
                <w:color w:val="000000"/>
                <w:lang w:eastAsia="en-ID"/>
              </w:rPr>
              <w:t>Perempuan</w:t>
            </w:r>
          </w:p>
        </w:tc>
        <w:tc>
          <w:tcPr>
            <w:tcW w:w="92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23</w:t>
            </w:r>
          </w:p>
        </w:tc>
        <w:tc>
          <w:tcPr>
            <w:tcW w:w="869"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23%</w:t>
            </w:r>
          </w:p>
        </w:tc>
        <w:tc>
          <w:tcPr>
            <w:tcW w:w="92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13</w:t>
            </w:r>
          </w:p>
        </w:tc>
        <w:tc>
          <w:tcPr>
            <w:tcW w:w="82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13%</w:t>
            </w:r>
          </w:p>
        </w:tc>
        <w:tc>
          <w:tcPr>
            <w:tcW w:w="126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36</w:t>
            </w:r>
          </w:p>
        </w:tc>
        <w:tc>
          <w:tcPr>
            <w:tcW w:w="1261"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color w:val="000000"/>
                <w:lang w:eastAsia="en-ID"/>
              </w:rPr>
            </w:pPr>
          </w:p>
        </w:tc>
      </w:tr>
      <w:tr w:rsidR="00376BF9" w:rsidRPr="00376BF9" w:rsidTr="006B0D62">
        <w:trPr>
          <w:trHeight w:val="390"/>
          <w:jc w:val="center"/>
        </w:trPr>
        <w:tc>
          <w:tcPr>
            <w:tcW w:w="2145"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rPr>
                <w:rFonts w:ascii="Times New Roman" w:hAnsi="Times New Roman" w:cs="Times New Roman"/>
                <w:b/>
                <w:color w:val="000000"/>
                <w:lang w:eastAsia="en-ID"/>
              </w:rPr>
            </w:pPr>
            <w:r w:rsidRPr="00376BF9">
              <w:rPr>
                <w:rFonts w:ascii="Times New Roman" w:hAnsi="Times New Roman" w:cs="Times New Roman"/>
                <w:b/>
                <w:color w:val="000000"/>
                <w:lang w:eastAsia="en-ID"/>
              </w:rPr>
              <w:lastRenderedPageBreak/>
              <w:t>Jumlah</w:t>
            </w:r>
          </w:p>
        </w:tc>
        <w:tc>
          <w:tcPr>
            <w:tcW w:w="92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69</w:t>
            </w:r>
          </w:p>
        </w:tc>
        <w:tc>
          <w:tcPr>
            <w:tcW w:w="869"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69%</w:t>
            </w:r>
          </w:p>
        </w:tc>
        <w:tc>
          <w:tcPr>
            <w:tcW w:w="92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31</w:t>
            </w:r>
          </w:p>
        </w:tc>
        <w:tc>
          <w:tcPr>
            <w:tcW w:w="828"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31%</w:t>
            </w:r>
          </w:p>
        </w:tc>
        <w:tc>
          <w:tcPr>
            <w:tcW w:w="126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100</w:t>
            </w:r>
          </w:p>
        </w:tc>
        <w:tc>
          <w:tcPr>
            <w:tcW w:w="1261" w:type="dxa"/>
            <w:vMerge/>
            <w:tcBorders>
              <w:top w:val="single" w:sz="4" w:space="0" w:color="auto"/>
              <w:left w:val="nil"/>
              <w:bottom w:val="single" w:sz="4" w:space="0" w:color="000000"/>
              <w:right w:val="nil"/>
            </w:tcBorders>
            <w:vAlign w:val="center"/>
            <w:hideMark/>
          </w:tcPr>
          <w:p w:rsidR="00376BF9" w:rsidRPr="00376BF9" w:rsidRDefault="00376BF9" w:rsidP="00376BF9">
            <w:pPr>
              <w:keepNext/>
              <w:spacing w:line="240" w:lineRule="auto"/>
              <w:rPr>
                <w:rFonts w:ascii="Times New Roman" w:hAnsi="Times New Roman" w:cs="Times New Roman"/>
                <w:color w:val="000000"/>
                <w:lang w:eastAsia="en-ID"/>
              </w:rPr>
            </w:pPr>
          </w:p>
        </w:tc>
      </w:tr>
    </w:tbl>
    <w:p w:rsidR="00376BF9" w:rsidRPr="00376BF9" w:rsidRDefault="00376BF9" w:rsidP="00376BF9">
      <w:pPr>
        <w:pStyle w:val="ListParagraph"/>
        <w:spacing w:line="240" w:lineRule="auto"/>
        <w:jc w:val="both"/>
        <w:rPr>
          <w:rFonts w:ascii="Times New Roman" w:hAnsi="Times New Roman" w:cs="Times New Roman"/>
          <w:lang w:val="en-GB"/>
        </w:rPr>
      </w:pPr>
    </w:p>
    <w:p w:rsidR="00376BF9" w:rsidRPr="00376BF9" w:rsidRDefault="00376BF9" w:rsidP="00376BF9">
      <w:pPr>
        <w:pStyle w:val="NoSpacing"/>
        <w:spacing w:before="240"/>
        <w:jc w:val="both"/>
        <w:rPr>
          <w:rFonts w:ascii="Times New Roman" w:hAnsi="Times New Roman" w:cs="Times New Roman"/>
          <w:lang w:val="en-GB"/>
        </w:rPr>
      </w:pPr>
      <w:r w:rsidRPr="00376BF9">
        <w:rPr>
          <w:rFonts w:ascii="Times New Roman" w:hAnsi="Times New Roman" w:cs="Times New Roman"/>
          <w:lang w:val="en-GB"/>
        </w:rPr>
        <w:t xml:space="preserve">Tabel 5 menunjukkan hubungan pekerjaan dengan hasil pemeriksaan TCM. Seseorang yang bekerja dengan hasil pemeriksaan TCM positif sebanyak 30 orang (30%) dan negatif 13 orang (13%). Seseorang yang tidak bekerja dengan hasil pemeriksaan </w:t>
      </w:r>
      <w:proofErr w:type="gramStart"/>
      <w:r w:rsidRPr="00376BF9">
        <w:rPr>
          <w:rFonts w:ascii="Times New Roman" w:hAnsi="Times New Roman" w:cs="Times New Roman"/>
          <w:lang w:val="en-GB"/>
        </w:rPr>
        <w:t>TCM  positif</w:t>
      </w:r>
      <w:proofErr w:type="gramEnd"/>
      <w:r w:rsidRPr="00376BF9">
        <w:rPr>
          <w:rFonts w:ascii="Times New Roman" w:hAnsi="Times New Roman" w:cs="Times New Roman"/>
          <w:lang w:val="en-GB"/>
        </w:rPr>
        <w:t xml:space="preserve"> sebanyak 39 orang (39%) dan negatif 18 orang (18%). Pekerjaan tidak berhubungan secara signifikan dengan hasil pemeriksaan TCM, dikarenakan nilai </w:t>
      </w:r>
      <w:r w:rsidRPr="00376BF9">
        <w:rPr>
          <w:rFonts w:ascii="Times New Roman" w:hAnsi="Times New Roman" w:cs="Times New Roman"/>
          <w:i/>
          <w:lang w:val="en-GB"/>
        </w:rPr>
        <w:t>P-Value</w:t>
      </w:r>
      <w:r w:rsidRPr="00376BF9">
        <w:rPr>
          <w:rFonts w:ascii="Times New Roman" w:hAnsi="Times New Roman" w:cs="Times New Roman"/>
          <w:lang w:val="en-GB"/>
        </w:rPr>
        <w:t xml:space="preserve"> sebesar 1,000 menggunakan uji </w:t>
      </w:r>
      <w:r w:rsidRPr="00376BF9">
        <w:rPr>
          <w:rFonts w:ascii="Times New Roman" w:hAnsi="Times New Roman" w:cs="Times New Roman"/>
          <w:i/>
          <w:lang w:val="en-GB"/>
        </w:rPr>
        <w:t>chi-square.</w:t>
      </w:r>
    </w:p>
    <w:p w:rsidR="00376BF9" w:rsidRPr="00376BF9" w:rsidRDefault="00376BF9" w:rsidP="00376BF9">
      <w:pPr>
        <w:pStyle w:val="ListParagraph"/>
        <w:spacing w:line="240" w:lineRule="auto"/>
        <w:jc w:val="both"/>
        <w:rPr>
          <w:rFonts w:ascii="Times New Roman" w:hAnsi="Times New Roman" w:cs="Times New Roman"/>
          <w:lang w:val="en-GB"/>
        </w:rPr>
      </w:pPr>
    </w:p>
    <w:p w:rsidR="00376BF9" w:rsidRPr="002277D7" w:rsidRDefault="00376BF9" w:rsidP="002277D7">
      <w:pPr>
        <w:ind w:firstLine="720"/>
        <w:rPr>
          <w:rFonts w:ascii="Times New Roman" w:hAnsi="Times New Roman" w:cs="Times New Roman"/>
          <w:b/>
          <w:bCs/>
          <w:lang w:val="en-GB"/>
        </w:rPr>
      </w:pPr>
      <w:r w:rsidRPr="002277D7">
        <w:rPr>
          <w:rFonts w:ascii="Times New Roman" w:hAnsi="Times New Roman" w:cs="Times New Roman"/>
          <w:b/>
          <w:bCs/>
          <w:lang w:val="en-GB"/>
        </w:rPr>
        <w:t>Tabel 5 Hubungan Pekerjaan dengan Hasil Pemeriksaan TCM</w:t>
      </w:r>
    </w:p>
    <w:tbl>
      <w:tblPr>
        <w:tblW w:w="7621" w:type="dxa"/>
        <w:jc w:val="center"/>
        <w:tblLook w:val="04A0" w:firstRow="1" w:lastRow="0" w:firstColumn="1" w:lastColumn="0" w:noHBand="0" w:noVBand="1"/>
      </w:tblPr>
      <w:tblGrid>
        <w:gridCol w:w="2001"/>
        <w:gridCol w:w="860"/>
        <w:gridCol w:w="772"/>
        <w:gridCol w:w="860"/>
        <w:gridCol w:w="774"/>
        <w:gridCol w:w="1177"/>
        <w:gridCol w:w="1177"/>
      </w:tblGrid>
      <w:tr w:rsidR="00376BF9" w:rsidRPr="00376BF9" w:rsidTr="006B0D62">
        <w:trPr>
          <w:trHeight w:val="720"/>
          <w:jc w:val="center"/>
        </w:trPr>
        <w:tc>
          <w:tcPr>
            <w:tcW w:w="2001"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Pekerjaan</w:t>
            </w:r>
          </w:p>
        </w:tc>
        <w:tc>
          <w:tcPr>
            <w:tcW w:w="3266" w:type="dxa"/>
            <w:gridSpan w:val="4"/>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TCM</w:t>
            </w:r>
          </w:p>
        </w:tc>
        <w:tc>
          <w:tcPr>
            <w:tcW w:w="1177"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Jumlah</w:t>
            </w:r>
          </w:p>
        </w:tc>
        <w:tc>
          <w:tcPr>
            <w:tcW w:w="1177"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P-Value</w:t>
            </w:r>
          </w:p>
        </w:tc>
      </w:tr>
      <w:tr w:rsidR="00376BF9" w:rsidRPr="00376BF9" w:rsidTr="006B0D62">
        <w:trPr>
          <w:trHeight w:val="336"/>
          <w:jc w:val="center"/>
        </w:trPr>
        <w:tc>
          <w:tcPr>
            <w:tcW w:w="2001"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1632" w:type="dxa"/>
            <w:gridSpan w:val="2"/>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Positif</w:t>
            </w:r>
          </w:p>
        </w:tc>
        <w:tc>
          <w:tcPr>
            <w:tcW w:w="1633" w:type="dxa"/>
            <w:gridSpan w:val="2"/>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Negatif</w:t>
            </w:r>
          </w:p>
        </w:tc>
        <w:tc>
          <w:tcPr>
            <w:tcW w:w="1177"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1177"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r>
      <w:tr w:rsidR="00376BF9" w:rsidRPr="00376BF9" w:rsidTr="006B0D62">
        <w:trPr>
          <w:trHeight w:val="336"/>
          <w:jc w:val="center"/>
        </w:trPr>
        <w:tc>
          <w:tcPr>
            <w:tcW w:w="2001"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86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n</w:t>
            </w:r>
          </w:p>
        </w:tc>
        <w:tc>
          <w:tcPr>
            <w:tcW w:w="772"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w:t>
            </w:r>
          </w:p>
        </w:tc>
        <w:tc>
          <w:tcPr>
            <w:tcW w:w="86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n</w:t>
            </w:r>
          </w:p>
        </w:tc>
        <w:tc>
          <w:tcPr>
            <w:tcW w:w="773"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b/>
                <w:bCs/>
                <w:color w:val="000000"/>
                <w:lang w:eastAsia="en-ID"/>
              </w:rPr>
            </w:pPr>
            <w:r w:rsidRPr="00376BF9">
              <w:rPr>
                <w:rFonts w:ascii="Times New Roman" w:hAnsi="Times New Roman" w:cs="Times New Roman"/>
                <w:b/>
                <w:bCs/>
                <w:color w:val="000000"/>
                <w:lang w:eastAsia="en-ID"/>
              </w:rPr>
              <w:t>%</w:t>
            </w:r>
          </w:p>
        </w:tc>
        <w:tc>
          <w:tcPr>
            <w:tcW w:w="1177"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c>
          <w:tcPr>
            <w:tcW w:w="1177"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b/>
                <w:bCs/>
                <w:color w:val="000000"/>
                <w:lang w:eastAsia="en-ID"/>
              </w:rPr>
            </w:pPr>
          </w:p>
        </w:tc>
      </w:tr>
      <w:tr w:rsidR="00376BF9" w:rsidRPr="00376BF9" w:rsidTr="006B0D62">
        <w:trPr>
          <w:trHeight w:val="336"/>
          <w:jc w:val="center"/>
        </w:trPr>
        <w:tc>
          <w:tcPr>
            <w:tcW w:w="200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rPr>
                <w:rFonts w:ascii="Times New Roman" w:hAnsi="Times New Roman" w:cs="Times New Roman"/>
                <w:color w:val="000000"/>
                <w:lang w:eastAsia="en-ID"/>
              </w:rPr>
            </w:pPr>
            <w:r w:rsidRPr="00376BF9">
              <w:rPr>
                <w:rFonts w:ascii="Times New Roman" w:hAnsi="Times New Roman" w:cs="Times New Roman"/>
                <w:color w:val="000000"/>
                <w:lang w:eastAsia="en-ID"/>
              </w:rPr>
              <w:t>Bekerja</w:t>
            </w:r>
          </w:p>
        </w:tc>
        <w:tc>
          <w:tcPr>
            <w:tcW w:w="86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30</w:t>
            </w:r>
          </w:p>
        </w:tc>
        <w:tc>
          <w:tcPr>
            <w:tcW w:w="772"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30%</w:t>
            </w:r>
          </w:p>
        </w:tc>
        <w:tc>
          <w:tcPr>
            <w:tcW w:w="86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13</w:t>
            </w:r>
          </w:p>
        </w:tc>
        <w:tc>
          <w:tcPr>
            <w:tcW w:w="773"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13%</w:t>
            </w:r>
          </w:p>
        </w:tc>
        <w:tc>
          <w:tcPr>
            <w:tcW w:w="1177"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43</w:t>
            </w:r>
          </w:p>
        </w:tc>
        <w:tc>
          <w:tcPr>
            <w:tcW w:w="1177" w:type="dxa"/>
            <w:vMerge w:val="restart"/>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1.000</w:t>
            </w:r>
          </w:p>
        </w:tc>
      </w:tr>
      <w:tr w:rsidR="00376BF9" w:rsidRPr="00376BF9" w:rsidTr="006B0D62">
        <w:trPr>
          <w:trHeight w:val="336"/>
          <w:jc w:val="center"/>
        </w:trPr>
        <w:tc>
          <w:tcPr>
            <w:tcW w:w="200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rPr>
                <w:rFonts w:ascii="Times New Roman" w:hAnsi="Times New Roman" w:cs="Times New Roman"/>
                <w:color w:val="000000"/>
                <w:lang w:eastAsia="en-ID"/>
              </w:rPr>
            </w:pPr>
            <w:r w:rsidRPr="00376BF9">
              <w:rPr>
                <w:rFonts w:ascii="Times New Roman" w:hAnsi="Times New Roman" w:cs="Times New Roman"/>
                <w:color w:val="000000"/>
                <w:lang w:eastAsia="en-ID"/>
              </w:rPr>
              <w:t>Tidak Bekerja</w:t>
            </w:r>
          </w:p>
        </w:tc>
        <w:tc>
          <w:tcPr>
            <w:tcW w:w="86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39</w:t>
            </w:r>
          </w:p>
        </w:tc>
        <w:tc>
          <w:tcPr>
            <w:tcW w:w="772"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39%</w:t>
            </w:r>
          </w:p>
        </w:tc>
        <w:tc>
          <w:tcPr>
            <w:tcW w:w="86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18</w:t>
            </w:r>
          </w:p>
        </w:tc>
        <w:tc>
          <w:tcPr>
            <w:tcW w:w="773"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18%</w:t>
            </w:r>
          </w:p>
        </w:tc>
        <w:tc>
          <w:tcPr>
            <w:tcW w:w="1177"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57</w:t>
            </w:r>
          </w:p>
        </w:tc>
        <w:tc>
          <w:tcPr>
            <w:tcW w:w="1177" w:type="dxa"/>
            <w:vMerge/>
            <w:tcBorders>
              <w:top w:val="single" w:sz="4" w:space="0" w:color="auto"/>
              <w:left w:val="nil"/>
              <w:bottom w:val="single" w:sz="4" w:space="0" w:color="auto"/>
              <w:right w:val="nil"/>
            </w:tcBorders>
            <w:vAlign w:val="center"/>
            <w:hideMark/>
          </w:tcPr>
          <w:p w:rsidR="00376BF9" w:rsidRPr="00376BF9" w:rsidRDefault="00376BF9" w:rsidP="00376BF9">
            <w:pPr>
              <w:spacing w:line="240" w:lineRule="auto"/>
              <w:rPr>
                <w:rFonts w:ascii="Times New Roman" w:hAnsi="Times New Roman" w:cs="Times New Roman"/>
                <w:color w:val="000000"/>
                <w:lang w:eastAsia="en-ID"/>
              </w:rPr>
            </w:pPr>
          </w:p>
        </w:tc>
      </w:tr>
      <w:tr w:rsidR="00376BF9" w:rsidRPr="00376BF9" w:rsidTr="006B0D62">
        <w:trPr>
          <w:trHeight w:val="336"/>
          <w:jc w:val="center"/>
        </w:trPr>
        <w:tc>
          <w:tcPr>
            <w:tcW w:w="2001"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rPr>
                <w:rFonts w:ascii="Times New Roman" w:hAnsi="Times New Roman" w:cs="Times New Roman"/>
                <w:b/>
                <w:color w:val="000000"/>
                <w:lang w:eastAsia="en-ID"/>
              </w:rPr>
            </w:pPr>
            <w:r w:rsidRPr="00376BF9">
              <w:rPr>
                <w:rFonts w:ascii="Times New Roman" w:hAnsi="Times New Roman" w:cs="Times New Roman"/>
                <w:b/>
                <w:color w:val="000000"/>
                <w:lang w:eastAsia="en-ID"/>
              </w:rPr>
              <w:t>Jumlah</w:t>
            </w:r>
          </w:p>
        </w:tc>
        <w:tc>
          <w:tcPr>
            <w:tcW w:w="86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69</w:t>
            </w:r>
          </w:p>
        </w:tc>
        <w:tc>
          <w:tcPr>
            <w:tcW w:w="772"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69%</w:t>
            </w:r>
          </w:p>
        </w:tc>
        <w:tc>
          <w:tcPr>
            <w:tcW w:w="860"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31</w:t>
            </w:r>
          </w:p>
        </w:tc>
        <w:tc>
          <w:tcPr>
            <w:tcW w:w="773"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31%</w:t>
            </w:r>
          </w:p>
        </w:tc>
        <w:tc>
          <w:tcPr>
            <w:tcW w:w="1177" w:type="dxa"/>
            <w:tcBorders>
              <w:top w:val="single" w:sz="4" w:space="0" w:color="auto"/>
              <w:left w:val="nil"/>
              <w:bottom w:val="single" w:sz="4" w:space="0" w:color="auto"/>
              <w:right w:val="nil"/>
            </w:tcBorders>
            <w:shd w:val="clear" w:color="auto" w:fill="auto"/>
            <w:noWrap/>
            <w:vAlign w:val="center"/>
            <w:hideMark/>
          </w:tcPr>
          <w:p w:rsidR="00376BF9" w:rsidRPr="00376BF9" w:rsidRDefault="00376BF9" w:rsidP="00376BF9">
            <w:pPr>
              <w:spacing w:line="240" w:lineRule="auto"/>
              <w:jc w:val="center"/>
              <w:rPr>
                <w:rFonts w:ascii="Times New Roman" w:hAnsi="Times New Roman" w:cs="Times New Roman"/>
                <w:color w:val="000000"/>
                <w:lang w:eastAsia="en-ID"/>
              </w:rPr>
            </w:pPr>
            <w:r w:rsidRPr="00376BF9">
              <w:rPr>
                <w:rFonts w:ascii="Times New Roman" w:hAnsi="Times New Roman" w:cs="Times New Roman"/>
                <w:color w:val="000000"/>
                <w:lang w:eastAsia="en-ID"/>
              </w:rPr>
              <w:t>100</w:t>
            </w:r>
          </w:p>
        </w:tc>
        <w:tc>
          <w:tcPr>
            <w:tcW w:w="1177" w:type="dxa"/>
            <w:vMerge/>
            <w:tcBorders>
              <w:top w:val="single" w:sz="4" w:space="0" w:color="auto"/>
              <w:left w:val="nil"/>
              <w:bottom w:val="single" w:sz="4" w:space="0" w:color="000000"/>
              <w:right w:val="nil"/>
            </w:tcBorders>
            <w:vAlign w:val="center"/>
            <w:hideMark/>
          </w:tcPr>
          <w:p w:rsidR="00376BF9" w:rsidRPr="00376BF9" w:rsidRDefault="00376BF9" w:rsidP="00376BF9">
            <w:pPr>
              <w:keepNext/>
              <w:spacing w:line="240" w:lineRule="auto"/>
              <w:rPr>
                <w:rFonts w:ascii="Times New Roman" w:hAnsi="Times New Roman" w:cs="Times New Roman"/>
                <w:color w:val="000000"/>
                <w:lang w:eastAsia="en-ID"/>
              </w:rPr>
            </w:pPr>
          </w:p>
        </w:tc>
      </w:tr>
    </w:tbl>
    <w:p w:rsidR="00376BF9" w:rsidRPr="00376BF9" w:rsidRDefault="00376BF9" w:rsidP="00376BF9">
      <w:pPr>
        <w:pStyle w:val="ListParagraph"/>
        <w:spacing w:line="240" w:lineRule="auto"/>
        <w:jc w:val="both"/>
        <w:rPr>
          <w:rFonts w:ascii="Times New Roman" w:hAnsi="Times New Roman" w:cs="Times New Roman"/>
          <w:lang w:val="en-GB"/>
        </w:rPr>
      </w:pPr>
    </w:p>
    <w:p w:rsidR="00376BF9" w:rsidRPr="00376BF9" w:rsidRDefault="00376BF9" w:rsidP="00376BF9">
      <w:pPr>
        <w:spacing w:line="240" w:lineRule="auto"/>
        <w:jc w:val="both"/>
        <w:rPr>
          <w:rFonts w:ascii="Times New Roman" w:hAnsi="Times New Roman" w:cs="Times New Roman"/>
          <w:b/>
          <w:lang w:val="en-GB"/>
        </w:rPr>
      </w:pPr>
      <w:r w:rsidRPr="00376BF9">
        <w:rPr>
          <w:rFonts w:ascii="Times New Roman" w:hAnsi="Times New Roman" w:cs="Times New Roman"/>
          <w:b/>
          <w:lang w:val="en-GB"/>
        </w:rPr>
        <w:t>Pembahasan</w:t>
      </w:r>
    </w:p>
    <w:p w:rsidR="00376BF9" w:rsidRPr="00376BF9" w:rsidRDefault="00376BF9" w:rsidP="00376BF9">
      <w:pPr>
        <w:spacing w:line="240" w:lineRule="auto"/>
        <w:jc w:val="both"/>
        <w:rPr>
          <w:rFonts w:ascii="Times New Roman" w:hAnsi="Times New Roman" w:cs="Times New Roman"/>
        </w:rPr>
      </w:pPr>
      <w:r w:rsidRPr="00376BF9">
        <w:rPr>
          <w:rFonts w:ascii="Times New Roman" w:hAnsi="Times New Roman" w:cs="Times New Roman"/>
        </w:rPr>
        <w:t xml:space="preserve">Pada penelitian ini </w:t>
      </w:r>
      <w:proofErr w:type="gramStart"/>
      <w:r w:rsidRPr="00376BF9">
        <w:rPr>
          <w:rFonts w:ascii="Times New Roman" w:hAnsi="Times New Roman" w:cs="Times New Roman"/>
        </w:rPr>
        <w:t>usia</w:t>
      </w:r>
      <w:proofErr w:type="gramEnd"/>
      <w:r w:rsidRPr="00376BF9">
        <w:rPr>
          <w:rFonts w:ascii="Times New Roman" w:hAnsi="Times New Roman" w:cs="Times New Roman"/>
        </w:rPr>
        <w:t xml:space="preserve"> produktif relatif banyak yang terinfeksi TB Paru dibandingkan usia tidak produktif.  Hal ini sesuai dengan penelitian sebelumnya yang dilakukan oleh Dewi dkk, bahwa pada usia produktif atau usia muda mayoritas merupakan perokok aktif.</w:t>
      </w:r>
      <w:r w:rsidRPr="00376BF9">
        <w:rPr>
          <w:rFonts w:ascii="Times New Roman" w:hAnsi="Times New Roman" w:cs="Times New Roman"/>
        </w:rPr>
        <w:fldChar w:fldCharType="begin" w:fldLock="1"/>
      </w:r>
      <w:r w:rsidRPr="00376BF9">
        <w:rPr>
          <w:rFonts w:ascii="Times New Roman" w:hAnsi="Times New Roman" w:cs="Times New Roman"/>
        </w:rPr>
        <w:instrText>ADDIN CSL_CITATION {"citationItems":[{"id":"ITEM-1","itemData":{"abstract":"Tuberculosis (TB) is an infectious disease caused by M. tuberculosis bacteria which included as top ten causes of death in single infectious agent. Most of the cases occurred in developed country, thus Indonesia ranked third in TB percentage globally. The intention of this study is to see the characteristic of TB patient in Sanglah Hospital Denpasar. Type of this study is descriptive with a cross-sectional method. Purposive sampling technique was used to take the samples from medical record data of TB patients recorded at registry note of lung department in Sanglah Hospital Denpasar according to inclusion and exclusion criteria, starting from January to October 2018. A total of 111 TB patients (70.3% male and 77.5% age &lt;60 years) were included in this study. This study revealed that 36% of TB patients had positive acid-fast bacilli (AFB). Occurred systemic symptom is fever (36.9%), malaise (3.6%), night sweat (11.7%), and weight loss (33.3%). Meanwhile the respiratory symptom is cough more than three weeks (84.7%), hemoptysis (27%), asphyxiate (39.6%), and chest pain (26.1%). New TB cases (92.8%) were found along with relapse 7.2%.","author":[{"dropping-particle":"","family":"Dewi","given":"Anak Agung Istri Sarastriyani","non-dropping-particle":"","parse-names":false,"suffix":""},{"dropping-particle":"","family":"Andrika","given":"Putu","non-dropping-particle":"","parse-names":false,"suffix":""},{"dropping-particle":"","family":"Artana","given":"IGN Bagus","non-dropping-particle":"","parse-names":false,"suffix":""}],"container-title":"Jurnal Medika Udayana, Vol. 9 No.6","id":"ITEM-1","issue":"1","issued":{"date-parts":[["2020"]]},"page":"22-27","title":"Gambaran Karateristik Pasien Tuberculosis Di Poliklinik Paru Rsup Sanglah Denpasar","type":"article-journal","volume":"9"},"uris":["http://www.mendeley.com/documents/?uuid=898c61ed-8b6b-4c24-9f54-6e91ec95755f"]}],"mendeley":{"formattedCitation":"&lt;sup&gt;9&lt;/sup&gt;","plainTextFormattedCitation":"9","previouslyFormattedCitation":"&lt;sup&gt;20&lt;/sup&gt;"},"properties":{"noteIndex":0},"schema":"https://github.com/citation-style-language/schema/raw/master/csl-citation.json"}</w:instrText>
      </w:r>
      <w:r w:rsidRPr="00376BF9">
        <w:rPr>
          <w:rFonts w:ascii="Times New Roman" w:hAnsi="Times New Roman" w:cs="Times New Roman"/>
        </w:rPr>
        <w:fldChar w:fldCharType="separate"/>
      </w:r>
      <w:r w:rsidRPr="00376BF9">
        <w:rPr>
          <w:rFonts w:ascii="Times New Roman" w:hAnsi="Times New Roman" w:cs="Times New Roman"/>
          <w:noProof/>
          <w:vertAlign w:val="superscript"/>
        </w:rPr>
        <w:t>9</w:t>
      </w:r>
      <w:r w:rsidRPr="00376BF9">
        <w:rPr>
          <w:rFonts w:ascii="Times New Roman" w:hAnsi="Times New Roman" w:cs="Times New Roman"/>
        </w:rPr>
        <w:fldChar w:fldCharType="end"/>
      </w:r>
      <w:r w:rsidRPr="00376BF9">
        <w:rPr>
          <w:rFonts w:ascii="Times New Roman" w:hAnsi="Times New Roman" w:cs="Times New Roman"/>
          <w:vertAlign w:val="superscript"/>
        </w:rPr>
        <w:t xml:space="preserve"> </w:t>
      </w:r>
      <w:r w:rsidRPr="00376BF9">
        <w:rPr>
          <w:rFonts w:ascii="Times New Roman" w:hAnsi="Times New Roman" w:cs="Times New Roman"/>
        </w:rPr>
        <w:t>Selain itu menurut penelitian Jonathan dkk, didapatkan hasil bahwa usia produktif (15-50 tahun) memiliki resiko tinggi untuk terkena TB hal ini disebabkan usia produktif mudah berinteraksi dengan orang lain serta memiliki aktivitas tinggi yang memungkinkan terjadinya penularan kuman MTB.</w:t>
      </w:r>
      <w:r w:rsidRPr="00376BF9">
        <w:rPr>
          <w:rFonts w:ascii="Times New Roman" w:hAnsi="Times New Roman" w:cs="Times New Roman"/>
        </w:rPr>
        <w:fldChar w:fldCharType="begin" w:fldLock="1"/>
      </w:r>
      <w:r w:rsidRPr="00376BF9">
        <w:rPr>
          <w:rFonts w:ascii="Times New Roman" w:hAnsi="Times New Roman" w:cs="Times New Roman"/>
        </w:rPr>
        <w:instrText>ADDIN CSL_CITATION {"citationItems":[{"id":"ITEM-1","itemData":{"DOI":"10.35790/ecl.3.1.2015.6833","ISSN":"2337-5949","abstract":"Abstract: Tuberculosis is an infectious disease that is transmitted through the air. In 2012, WHO estimated that there were 8.6 million new cases and 1.3 million deaths from tuberculosis. Objective: To investigate the relationship between nutritional status, sputum AFB and x-ray images of the lungs in patients with tuberculosis. Methods: This study is Analytical Observational with cross-sectional approach. The research sample was patients who diagnosed with tuberculosis that are in Pulmonary Clinic and Inpatient RSUP Prof. Dr. R. D. Kandou Manado. Samples were examined Body Mass Index (BMI) and albumin levels, then analyzed by Pearson and Spearman. Results: From the analysis of BMI with albumin has p value of 0.016, between nutritional status with the results of sputum examination AFB and chest x-ray images has p value of 0.467 and 0.348, and the results of sputum AFB with x-ray images has a p value of 0.151. Conclusion: There is a positive correlation between BMI with albumin levels, there was no correlation between nutritional status and the results of sputum examination AFB and X-ray images, and also there was no correlation between the results of sputum examination AFB with x-ray images of the lungs in patients with tuberculosis.Keywords: tuberculosis, nutritional status, sputum AFB, lung x-ray imagesAbstrak: Tuberkulosis adalah suatu penyakit infeksi yang menular lewat udara. Pada tahun 2012, WHO memperkirakan terdapat 8,6 juta kasus baru dan 1,3 juta kematian akibat penyakit tuberkulosis. Tujuan: Mengetahui hubungan antara status gizi, sputum BTA dengan gambaran rontgen paru pada pasien tuberkulosis. Metode: Penelitian ini bersifat Analitik Observasional dengan pendekatan cross-sectional. Sampel penelitian merupakan pasien yang didiagnosis tuberkulosis yang berada di Poliklinik Paru dan Instalasi Rawat Inap Bagian Ilmu Penyakit Dalam RSUP Prof. Dr. R. D. Kandou Manado. Sampel dilakukan pemeriksaan Indeks Massa Tubuh (IMT) dan kadar albumin, selanjutnya dilakukan analisis dengan uji Pearson dan Spearman. Hasil: Dari hasil analisis didapatkan antara IMT dengan kadar albumin mempunyai nilai p sebesar 0,016, antara status gizi dengan hasil pemeriksaan sputum BTA dan gambaran rontgen paru mempunyai nilai p sebesar 0,467 dan 0,348 serta antara hasil pemeriksaan sputum BTA dengan gambaran rontgen paru mempunyai nilai p sebesar 0,151. Simpulan: Terdapat hubungan positif antara IMT dengan kadar albumin, tidak terdapat hubungan antara status gizi dengan has…","author":[{"dropping-particle":"","family":"Wokas","given":"Jonathan A. J.","non-dropping-particle":"","parse-names":false,"suffix":""},{"dropping-particle":"","family":"Wongkar","given":"M. C. P.","non-dropping-particle":"","parse-names":false,"suffix":""},{"dropping-particle":"","family":"Surachmanto","given":"Eko","non-dropping-particle":"","parse-names":false,"suffix":""}],"container-title":"e-CliniC","id":"ITEM-1","issue":"1","issued":{"date-parts":[["2015"]]},"title":"Hubungan Antara Status Gizi, Sputum Bta Dengan Gambaran Rontgen Paru Pada Pasien Tuberkulosis","type":"article-journal","volume":"3"},"uris":["http://www.mendeley.com/documents/?uuid=153bf247-4d1d-417e-a8ea-70e4430ba07d"]}],"mendeley":{"formattedCitation":"&lt;sup&gt;10&lt;/sup&gt;","plainTextFormattedCitation":"10","previouslyFormattedCitation":"&lt;sup&gt;14&lt;/sup&gt;"},"properties":{"noteIndex":0},"schema":"https://github.com/citation-style-language/schema/raw/master/csl-citation.json"}</w:instrText>
      </w:r>
      <w:r w:rsidRPr="00376BF9">
        <w:rPr>
          <w:rFonts w:ascii="Times New Roman" w:hAnsi="Times New Roman" w:cs="Times New Roman"/>
        </w:rPr>
        <w:fldChar w:fldCharType="separate"/>
      </w:r>
      <w:r w:rsidRPr="00376BF9">
        <w:rPr>
          <w:rFonts w:ascii="Times New Roman" w:hAnsi="Times New Roman" w:cs="Times New Roman"/>
          <w:noProof/>
          <w:vertAlign w:val="superscript"/>
        </w:rPr>
        <w:t>10</w:t>
      </w:r>
      <w:r w:rsidRPr="00376BF9">
        <w:rPr>
          <w:rFonts w:ascii="Times New Roman" w:hAnsi="Times New Roman" w:cs="Times New Roman"/>
        </w:rPr>
        <w:fldChar w:fldCharType="end"/>
      </w:r>
    </w:p>
    <w:p w:rsidR="00376BF9" w:rsidRPr="00376BF9" w:rsidRDefault="00376BF9" w:rsidP="00376BF9">
      <w:pPr>
        <w:spacing w:line="240" w:lineRule="auto"/>
        <w:ind w:firstLine="360"/>
        <w:jc w:val="both"/>
        <w:rPr>
          <w:rFonts w:ascii="Times New Roman" w:hAnsi="Times New Roman" w:cs="Times New Roman"/>
          <w:vertAlign w:val="superscript"/>
        </w:rPr>
      </w:pPr>
      <w:r w:rsidRPr="00376BF9">
        <w:rPr>
          <w:rFonts w:ascii="Times New Roman" w:hAnsi="Times New Roman" w:cs="Times New Roman"/>
        </w:rPr>
        <w:t>Pasien TB Paru pada penelitian ini relatif lebih besar berjenis kelamin laki-laki.  Hal ini sesuai dengan penelitian sebelumnya yang dilakukan oleh Wijaya dkk, yang mengatakan bahwa kebiasaan merokok baik secara aktif maupun pasif dan konsumsi alkohol lebih banyak terjadi pada laki-laki dibandingkan perempuan.</w:t>
      </w:r>
      <w:r w:rsidRPr="00376BF9">
        <w:rPr>
          <w:rFonts w:ascii="Times New Roman" w:hAnsi="Times New Roman" w:cs="Times New Roman"/>
        </w:rPr>
        <w:fldChar w:fldCharType="begin" w:fldLock="1"/>
      </w:r>
      <w:r w:rsidRPr="00376BF9">
        <w:rPr>
          <w:rFonts w:ascii="Times New Roman" w:hAnsi="Times New Roman" w:cs="Times New Roman"/>
        </w:rPr>
        <w:instrText>ADDIN CSL_CITATION {"citationItems":[{"id":"ITEM-1","itemData":{"author":[{"dropping-particle":"","family":"Prof","given":"Rsud","non-dropping-particle":"","parse-names":false,"suffix":""},{"dropping-particle":"","family":"Kupang","given":"W Z Johannes","non-dropping-particle":"","parse-names":false,"suffix":""}],"id":"ITEM-1","issued":{"date-parts":[["2021"]]},"page":"59-62","title":"Characteristics of Pulmonary Tuberculosis Patients in","type":"article-journal"},"uris":["http://www.mendeley.com/documents/?uuid=b05055e2-5977-4b23-876e-b27dfdbac97c"]}],"mendeley":{"formattedCitation":"&lt;sup&gt;11&lt;/sup&gt;","plainTextFormattedCitation":"11","previouslyFormattedCitation":"&lt;sup&gt;21&lt;/sup&gt;"},"properties":{"noteIndex":0},"schema":"https://github.com/citation-style-language/schema/raw/master/csl-citation.json"}</w:instrText>
      </w:r>
      <w:r w:rsidRPr="00376BF9">
        <w:rPr>
          <w:rFonts w:ascii="Times New Roman" w:hAnsi="Times New Roman" w:cs="Times New Roman"/>
        </w:rPr>
        <w:fldChar w:fldCharType="separate"/>
      </w:r>
      <w:r w:rsidRPr="00376BF9">
        <w:rPr>
          <w:rFonts w:ascii="Times New Roman" w:hAnsi="Times New Roman" w:cs="Times New Roman"/>
          <w:noProof/>
          <w:vertAlign w:val="superscript"/>
        </w:rPr>
        <w:t>11</w:t>
      </w:r>
      <w:r w:rsidRPr="00376BF9">
        <w:rPr>
          <w:rFonts w:ascii="Times New Roman" w:hAnsi="Times New Roman" w:cs="Times New Roman"/>
        </w:rPr>
        <w:fldChar w:fldCharType="end"/>
      </w:r>
      <w:r w:rsidRPr="00376BF9">
        <w:rPr>
          <w:rFonts w:ascii="Times New Roman" w:hAnsi="Times New Roman" w:cs="Times New Roman"/>
        </w:rPr>
        <w:t xml:space="preserve"> Paparan </w:t>
      </w:r>
      <w:proofErr w:type="gramStart"/>
      <w:r w:rsidRPr="00376BF9">
        <w:rPr>
          <w:rFonts w:ascii="Times New Roman" w:hAnsi="Times New Roman" w:cs="Times New Roman"/>
        </w:rPr>
        <w:t>asap</w:t>
      </w:r>
      <w:proofErr w:type="gramEnd"/>
      <w:r w:rsidRPr="00376BF9">
        <w:rPr>
          <w:rFonts w:ascii="Times New Roman" w:hAnsi="Times New Roman" w:cs="Times New Roman"/>
        </w:rPr>
        <w:t xml:space="preserve"> rokok yang terus menerus dapat menyebabkan gangguan fungsi makrofag di alveolar serta menghambat sekresi dari mucosa </w:t>
      </w:r>
      <w:r w:rsidRPr="00376BF9">
        <w:rPr>
          <w:rFonts w:ascii="Times New Roman" w:hAnsi="Times New Roman" w:cs="Times New Roman"/>
          <w:i/>
        </w:rPr>
        <w:t xml:space="preserve">tracheobronchial </w:t>
      </w:r>
      <w:r w:rsidRPr="00376BF9">
        <w:rPr>
          <w:rFonts w:ascii="Times New Roman" w:hAnsi="Times New Roman" w:cs="Times New Roman"/>
        </w:rPr>
        <w:t>sehingga MTB gampang masuk ke dalam tubuh. Hasil penelitian ini juga sesuai dengan penelitian yang dilakukan oleh Laily dkk, bahwa berdasarkan survey yang telah dilakukan mengatakan bahwa pasien TB Paru lebih banyak laki-laki dibandingkan perempuan.</w:t>
      </w:r>
      <w:r w:rsidRPr="00376BF9">
        <w:rPr>
          <w:rFonts w:ascii="Times New Roman" w:hAnsi="Times New Roman" w:cs="Times New Roman"/>
        </w:rPr>
        <w:fldChar w:fldCharType="begin" w:fldLock="1"/>
      </w:r>
      <w:r w:rsidRPr="00376BF9">
        <w:rPr>
          <w:rFonts w:ascii="Times New Roman" w:hAnsi="Times New Roman" w:cs="Times New Roman"/>
        </w:rPr>
        <w:instrText>ADDIN CSL_CITATION {"citationItems":[{"id":"ITEM-1","itemData":{"ISSN":"2337-490X","abstract":"Tuberkulosis (TB) paru merupakan penyakit infeksi yang terjadi di seluruh dunia. World Health Organization (WHO) memperkirakan sepertiga penduduk dunia terinfeksi oleh Mycobacterium tuberculosis. Berdasarkan laporan Riset Kesehatan Dasar (Riskesdas) pada tahun 2013, prevalensi TB paru di Indonesia yang terdiagnosis yaitu sebesar 0,4%. Di Sulawesi Utara, prevalensi TB paru yang terdiagnosis ialah sebesar 0,3%. Penelitian ini bertujuan untuk mengetahui karakteristik pasien TB paru di Puskesmas Tuminting Manado dengan menggunakan metode deskriptif.Data dikumpulkan menggunakan rekam medis dengan jumlah sampel sebanyak 196. Hasil penelitian menunjukkan bahwa pasien TB paru terbanyak terdiri dari 39,8% kelompok umur 26-45 tahun, 55,1% jenis kelamin laki-laki, 54,1% BTA sputum 3+, danseluruh pasien merupakan tipe kasus baru serta menggunakan pengobatan Kategori I. Sebanyak 99% pasien telah berobat teratur, seluruh pasien mencapai pengobatan tahap awal dengan hasil BTA (-) dan 95,4% hasil akhir pengobatan ialah sembuh.","author":[{"dropping-particle":"","family":"Laily","given":"Dian Wahyu","non-dropping-particle":"","parse-names":false,"suffix":""},{"dropping-particle":"V","family":"Rombot","given":"Dina","non-dropping-particle":"","parse-names":false,"suffix":""},{"dropping-particle":"","family":"Lampus","given":"Benedictus S","non-dropping-particle":"","parse-names":false,"suffix":""},{"dropping-particle":"","family":"Paru","given":"Tuberkulosis","non-dropping-particle":"","parse-names":false,"suffix":""}],"container-title":"Jurnal Kedokteran Komunitas Dan Tropik","id":"ITEM-1","issue":"1","issued":{"date-parts":[["2015"]]},"page":"1-5","title":"Karakteristik Pasien Tuberkulosis Paru Di Puskesmas Tuminting Manado","type":"article-journal","volume":"3"},"uris":["http://www.mendeley.com/documents/?uuid=1c65d092-be81-46e1-ae9f-3b0f02ca007d"]}],"mendeley":{"formattedCitation":"&lt;sup&gt;12&lt;/sup&gt;","plainTextFormattedCitation":"12","previouslyFormattedCitation":"&lt;sup&gt;22&lt;/sup&gt;"},"properties":{"noteIndex":0},"schema":"https://github.com/citation-style-language/schema/raw/master/csl-citation.json"}</w:instrText>
      </w:r>
      <w:r w:rsidRPr="00376BF9">
        <w:rPr>
          <w:rFonts w:ascii="Times New Roman" w:hAnsi="Times New Roman" w:cs="Times New Roman"/>
        </w:rPr>
        <w:fldChar w:fldCharType="separate"/>
      </w:r>
      <w:r w:rsidRPr="00376BF9">
        <w:rPr>
          <w:rFonts w:ascii="Times New Roman" w:hAnsi="Times New Roman" w:cs="Times New Roman"/>
          <w:noProof/>
          <w:vertAlign w:val="superscript"/>
        </w:rPr>
        <w:t>12</w:t>
      </w:r>
      <w:r w:rsidRPr="00376BF9">
        <w:rPr>
          <w:rFonts w:ascii="Times New Roman" w:hAnsi="Times New Roman" w:cs="Times New Roman"/>
        </w:rPr>
        <w:fldChar w:fldCharType="end"/>
      </w:r>
    </w:p>
    <w:p w:rsidR="00376BF9" w:rsidRPr="00376BF9" w:rsidRDefault="00376BF9" w:rsidP="00376BF9">
      <w:pPr>
        <w:spacing w:line="240" w:lineRule="auto"/>
        <w:ind w:firstLine="360"/>
        <w:jc w:val="both"/>
        <w:rPr>
          <w:rFonts w:ascii="Times New Roman" w:hAnsi="Times New Roman" w:cs="Times New Roman"/>
          <w:vertAlign w:val="superscript"/>
        </w:rPr>
      </w:pPr>
      <w:r w:rsidRPr="00376BF9">
        <w:rPr>
          <w:rFonts w:ascii="Times New Roman" w:hAnsi="Times New Roman" w:cs="Times New Roman"/>
        </w:rPr>
        <w:t>Pasien TB Paru di Wilayah Kerja Puskesmas Kertasemaya Kabupaten Indramayu lebih banyak yang tidak bekerja. Sesuai dengan penelitian yang dilakukan oleh Siregar dkk, bahwa pekerjaan akan berpengaruh terhadap kondisi ekonomi seseorang yang nanti akan berdampak pada sosial, pola hidup, pemanfaatan fasilitas kesehatan serta upaya pemeliharaan kesehatan.</w:t>
      </w:r>
      <w:r w:rsidRPr="00376BF9">
        <w:rPr>
          <w:rFonts w:ascii="Times New Roman" w:hAnsi="Times New Roman" w:cs="Times New Roman"/>
        </w:rPr>
        <w:fldChar w:fldCharType="begin" w:fldLock="1"/>
      </w:r>
      <w:r w:rsidRPr="00376BF9">
        <w:rPr>
          <w:rFonts w:ascii="Times New Roman" w:hAnsi="Times New Roman" w:cs="Times New Roman"/>
        </w:rPr>
        <w:instrText>ADDIN CSL_CITATION {"citationItems":[{"id":"ITEM-1","itemData":{"author":[{"dropping-particle":"","family":"Utara","given":"Sumatera","non-dropping-particle":"","parse-names":false,"suffix":""}],"id":"ITEM-1","issued":{"date-parts":[["2015"]]},"page":"1-7","title":"Siregar AF, Nurmaini, Nuraini Devi. Hubungan kondisi fisik rumah dan pekerjaan dengan kejadian tb paru di desa bandar khalipah.","type":"article-journal"},"uris":["http://www.mendeley.com/documents/?uuid=e6d0e77e-0aec-4427-8607-df1d191ec5cb"]}],"mendeley":{"formattedCitation":"&lt;sup&gt;13&lt;/sup&gt;","plainTextFormattedCitation":"13","previouslyFormattedCitation":"&lt;sup&gt;23&lt;/sup&gt;"},"properties":{"noteIndex":0},"schema":"https://github.com/citation-style-language/schema/raw/master/csl-citation.json"}</w:instrText>
      </w:r>
      <w:r w:rsidRPr="00376BF9">
        <w:rPr>
          <w:rFonts w:ascii="Times New Roman" w:hAnsi="Times New Roman" w:cs="Times New Roman"/>
        </w:rPr>
        <w:fldChar w:fldCharType="separate"/>
      </w:r>
      <w:r w:rsidRPr="00376BF9">
        <w:rPr>
          <w:rFonts w:ascii="Times New Roman" w:hAnsi="Times New Roman" w:cs="Times New Roman"/>
          <w:noProof/>
          <w:vertAlign w:val="superscript"/>
        </w:rPr>
        <w:t>13</w:t>
      </w:r>
      <w:r w:rsidRPr="00376BF9">
        <w:rPr>
          <w:rFonts w:ascii="Times New Roman" w:hAnsi="Times New Roman" w:cs="Times New Roman"/>
        </w:rPr>
        <w:fldChar w:fldCharType="end"/>
      </w:r>
      <w:r w:rsidRPr="00376BF9">
        <w:rPr>
          <w:rFonts w:ascii="Times New Roman" w:hAnsi="Times New Roman" w:cs="Times New Roman"/>
          <w:vertAlign w:val="superscript"/>
        </w:rPr>
        <w:t xml:space="preserve"> </w:t>
      </w:r>
    </w:p>
    <w:p w:rsidR="00376BF9" w:rsidRPr="00376BF9" w:rsidRDefault="00376BF9" w:rsidP="00376BF9">
      <w:pPr>
        <w:shd w:val="clear" w:color="auto" w:fill="FFFFFF"/>
        <w:spacing w:line="240" w:lineRule="auto"/>
        <w:ind w:firstLine="360"/>
        <w:jc w:val="both"/>
        <w:rPr>
          <w:rFonts w:ascii="Times New Roman" w:hAnsi="Times New Roman" w:cs="Times New Roman"/>
          <w:highlight w:val="yellow"/>
          <w:lang w:val="en-GB"/>
        </w:rPr>
      </w:pPr>
      <w:r w:rsidRPr="00376BF9">
        <w:rPr>
          <w:rFonts w:ascii="Times New Roman" w:hAnsi="Times New Roman" w:cs="Times New Roman"/>
          <w:lang w:val="en-GB"/>
        </w:rPr>
        <w:t xml:space="preserve">Hasil pemeriksaan TCM di Puskesmas Kertasemaya Kabupaten Indramayu lebih dari setengahnya termasuk dalam kategori MTB positif dan rifampisin sensitif, yang artinya positif TB Paru namun tidak resisten terhadap rifampisin. Penelitian ini mendapatkan bahwa </w:t>
      </w:r>
      <w:proofErr w:type="gramStart"/>
      <w:r w:rsidRPr="00376BF9">
        <w:rPr>
          <w:rFonts w:ascii="Times New Roman" w:hAnsi="Times New Roman" w:cs="Times New Roman"/>
          <w:lang w:val="en-GB"/>
        </w:rPr>
        <w:t>usia</w:t>
      </w:r>
      <w:proofErr w:type="gramEnd"/>
      <w:r w:rsidRPr="00376BF9">
        <w:rPr>
          <w:rFonts w:ascii="Times New Roman" w:hAnsi="Times New Roman" w:cs="Times New Roman"/>
          <w:lang w:val="en-GB"/>
        </w:rPr>
        <w:t xml:space="preserve"> tidak berhubungan dengan hasil pemeriksaan TCM. Hal ini sejalan dengan penelitian Apriliasari dkk, bahwa tidak terdapat hubungan antara </w:t>
      </w:r>
      <w:proofErr w:type="gramStart"/>
      <w:r w:rsidRPr="00376BF9">
        <w:rPr>
          <w:rFonts w:ascii="Times New Roman" w:hAnsi="Times New Roman" w:cs="Times New Roman"/>
          <w:lang w:val="en-GB"/>
        </w:rPr>
        <w:lastRenderedPageBreak/>
        <w:t>usia</w:t>
      </w:r>
      <w:proofErr w:type="gramEnd"/>
      <w:r w:rsidRPr="00376BF9">
        <w:rPr>
          <w:rFonts w:ascii="Times New Roman" w:hAnsi="Times New Roman" w:cs="Times New Roman"/>
          <w:lang w:val="en-GB"/>
        </w:rPr>
        <w:t xml:space="preserve"> dengan kejadian hasil TCM. Hal ini dapat terjadi karena dalam usia berapapun dapat terinfeksi MTB, tergantung dari imun tubuh dan kecukupan makanan yang bergizi dalam jumlah yang cukup.</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author":[{"dropping-particle":"","family":"Di","given":"Studi","non-dropping-particle":"","parse-names":false,"suffix":""},{"dropping-particle":"","family":"Puskesmas","given":"Seluruh","non-dropping-particle":"","parse-names":false,"suffix":""},{"dropping-particle":"","family":"Kabupaten","given":"D I","non-dropping-particle":"","parse-names":false,"suffix":""},{"dropping-particle":"","family":"Apriliasari","given":"Rusliana","non-dropping-particle":"","parse-names":false,"suffix":""},{"dropping-particle":"","family":"Hestiningsih","given":"Retno","non-dropping-particle":"","parse-names":false,"suffix":""},{"dropping-particle":"","family":"Udiyono","given":"Ari","non-dropping-particle":"","parse-names":false,"suffix":""}],"id":"ITEM-1","issued":{"date-parts":[["2018"]]},"page":"298-307","title":"No Title","type":"article-journal","volume":"6"},"uris":["http://www.mendeley.com/documents/?uuid=7d2de936-6584-4dc3-b2e0-71c2bc210a09"]}],"mendeley":{"formattedCitation":"&lt;sup&gt;14&lt;/sup&gt;","plainTextFormattedCitation":"14","previouslyFormattedCitation":"&lt;sup&gt;24&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14</w:t>
      </w:r>
      <w:r w:rsidRPr="00376BF9">
        <w:rPr>
          <w:rFonts w:ascii="Times New Roman" w:hAnsi="Times New Roman" w:cs="Times New Roman"/>
          <w:lang w:val="en-GB"/>
        </w:rPr>
        <w:fldChar w:fldCharType="end"/>
      </w:r>
      <w:r w:rsidRPr="00376BF9">
        <w:rPr>
          <w:rFonts w:ascii="Times New Roman" w:hAnsi="Times New Roman" w:cs="Times New Roman"/>
          <w:lang w:val="en-GB"/>
        </w:rPr>
        <w:t xml:space="preserve"> Berbeda dengan penelitian yang dilakukan oleh Safira Nadya dkk, menyatakan bahwa terdapat hubungan antara </w:t>
      </w:r>
      <w:proofErr w:type="gramStart"/>
      <w:r w:rsidRPr="00376BF9">
        <w:rPr>
          <w:rFonts w:ascii="Times New Roman" w:hAnsi="Times New Roman" w:cs="Times New Roman"/>
          <w:lang w:val="en-GB"/>
        </w:rPr>
        <w:t>usia</w:t>
      </w:r>
      <w:proofErr w:type="gramEnd"/>
      <w:r w:rsidRPr="00376BF9">
        <w:rPr>
          <w:rFonts w:ascii="Times New Roman" w:hAnsi="Times New Roman" w:cs="Times New Roman"/>
          <w:lang w:val="en-GB"/>
        </w:rPr>
        <w:t xml:space="preserve"> dengan hasil pemeriksaan TCM. Hal ini dapat terjadi karena mayoritas subjek merupakan pekerja. Aktivitas di tempat kerja dapat memudahkan seseorang untuk terpapar MTB melalui </w:t>
      </w:r>
      <w:r w:rsidRPr="00376BF9">
        <w:rPr>
          <w:rFonts w:ascii="Times New Roman" w:hAnsi="Times New Roman" w:cs="Times New Roman"/>
          <w:i/>
          <w:lang w:val="en-GB"/>
        </w:rPr>
        <w:t>droplet</w:t>
      </w:r>
      <w:r w:rsidRPr="00376BF9">
        <w:rPr>
          <w:rFonts w:ascii="Times New Roman" w:hAnsi="Times New Roman" w:cs="Times New Roman"/>
          <w:lang w:val="en-GB"/>
        </w:rPr>
        <w:t xml:space="preserve"> yang berada di udara sehingga terhirup.</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author":[{"dropping-particle":"","family":"Safira","given":"Nadya","non-dropping-particle":"","parse-names":false,"suffix":""},{"dropping-particle":"","family":"Triyani","given":"Yani","non-dropping-particle":"","parse-names":false,"suffix":""},{"dropping-particle":"","family":"Rukanta","given":"Dadang","non-dropping-particle":"","parse-names":false,"suffix":""}],"id":"ITEM-1","issued":{"date-parts":[["2019"]]},"page":"8-13","title":"Hubungan Usia dan Lingkungan Pasien Tuberkulosis Paru berdasarkan Hasil Positif dan Negatif Tes Cepat Molekular di RS Al- Islam Bandung Tahun 2018-2019","type":"article-journal"},"uris":["http://www.mendeley.com/documents/?uuid=8609bc53-8fec-4583-b672-fc4c047a8d4a"]}],"mendeley":{"formattedCitation":"&lt;sup&gt;15&lt;/sup&gt;","plainTextFormattedCitation":"15","previouslyFormattedCitation":"&lt;sup&gt;11&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15</w:t>
      </w:r>
      <w:r w:rsidRPr="00376BF9">
        <w:rPr>
          <w:rFonts w:ascii="Times New Roman" w:hAnsi="Times New Roman" w:cs="Times New Roman"/>
          <w:lang w:val="en-GB"/>
        </w:rPr>
        <w:fldChar w:fldCharType="end"/>
      </w:r>
      <w:r w:rsidRPr="00376BF9">
        <w:rPr>
          <w:rFonts w:ascii="Times New Roman" w:hAnsi="Times New Roman" w:cs="Times New Roman"/>
          <w:lang w:val="en-GB"/>
        </w:rPr>
        <w:t xml:space="preserve"> Menurut penelitian </w:t>
      </w:r>
      <w:proofErr w:type="gramStart"/>
      <w:r w:rsidRPr="00376BF9">
        <w:rPr>
          <w:rFonts w:ascii="Times New Roman" w:hAnsi="Times New Roman" w:cs="Times New Roman"/>
          <w:lang w:val="en-GB"/>
        </w:rPr>
        <w:t>dias</w:t>
      </w:r>
      <w:proofErr w:type="gramEnd"/>
      <w:r w:rsidRPr="00376BF9">
        <w:rPr>
          <w:rFonts w:ascii="Times New Roman" w:hAnsi="Times New Roman" w:cs="Times New Roman"/>
          <w:lang w:val="en-GB"/>
        </w:rPr>
        <w:t xml:space="preserve"> agustin dkk, menyatakan bahwa tidak terdapat hubungan antara usia dengan kejadian positif TCM. Hal ini mayoritas penderita TB Paru terdapat pada kategori usia produktif (15-50 tahun) dikarenakan banyaknya aktivitas seseorang yang berada diluar ruangan dan banyak berinteraksi dengan lingkungan lain sehingga tanpa disadari akan rentan terkena TB Paru.</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{"citationItems":[{"id":"ITEM-1","itemData":{"author":[{"dropping-particle":"","family":"Agustian","given":"Mohamad Dias","non-dropping-particle":"","parse-names":false,"suffix":""},{"dropping-particle":"","family":"Masria","given":"Sadeli","non-dropping-particle":"","parse-names":false,"suffix":""}],"id":"ITEM-1","issued":{"date-parts":[["0"]]},"page":"1120-1125","title":"Hubungan Usia , Jenis Kelamin dan Tingkat Pendidikan dengan Kejadian TB Paru di Wilayah Kerja Puskesmas Cibadak Kabupaten Sukabumi","type":"article-journal"},"uris":["http://www.mendeley.com/documents/?uuid=bc627c20-6fea-4c55-be57-b0bddbec85f2"]}],"mendeley":{"formattedCitation":"&lt;sup&gt;16&lt;/sup&gt;","plainTextFormattedCitation":"16","previouslyFormattedCitation":"&lt;sup&gt;25&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16</w:t>
      </w:r>
      <w:r w:rsidRPr="00376BF9">
        <w:rPr>
          <w:rFonts w:ascii="Times New Roman" w:hAnsi="Times New Roman" w:cs="Times New Roman"/>
          <w:lang w:val="en-GB"/>
        </w:rPr>
        <w:fldChar w:fldCharType="end"/>
      </w:r>
      <w:r w:rsidRPr="00376BF9">
        <w:rPr>
          <w:rFonts w:ascii="Times New Roman" w:hAnsi="Times New Roman" w:cs="Times New Roman"/>
          <w:lang w:val="en-GB"/>
        </w:rPr>
        <w:t xml:space="preserve"> Hal ini sesuai dengan teori yaitu TB Paru menyerang lebih banyak pada kategori usia produktif dikarenakan banyaknya usia tersebut yang bekerja mengharuskan diluar ruangan atau lingkungan luar sehingga penyakit TB Paru tanpa disadari bisa ditularkan melalui droplet pada udara bebas.</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author":[{"dropping-particle":"","family":"Safira","given":"Nadya","non-dropping-particle":"","parse-names":false,"suffix":""},{"dropping-particle":"","family":"Triyani","given":"Yani","non-dropping-particle":"","parse-names":false,"suffix":""},{"dropping-particle":"","family":"Rukanta","given":"Dadang","non-dropping-particle":"","parse-names":false,"suffix":""}],"id":"ITEM-1","issued":{"date-parts":[["2019"]]},"page":"8-13","title":"Hubungan Usia dan Lingkungan Pasien Tuberkulosis Paru berdasarkan Hasil Positif dan Negatif Tes Cepat Molekular di RS Al- Islam Bandung Tahun 2018-2019","type":"article-journal"},"uris":["http://www.mendeley.com/documents/?uuid=8609bc53-8fec-4583-b672-fc4c047a8d4a"]}],"mendeley":{"formattedCitation":"&lt;sup&gt;15&lt;/sup&gt;","plainTextFormattedCitation":"15","previouslyFormattedCitation":"&lt;sup&gt;11&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15</w:t>
      </w:r>
      <w:r w:rsidRPr="00376BF9">
        <w:rPr>
          <w:rFonts w:ascii="Times New Roman" w:hAnsi="Times New Roman" w:cs="Times New Roman"/>
          <w:lang w:val="en-GB"/>
        </w:rPr>
        <w:fldChar w:fldCharType="end"/>
      </w:r>
    </w:p>
    <w:p w:rsidR="00376BF9" w:rsidRPr="00376BF9" w:rsidRDefault="00376BF9" w:rsidP="00376BF9">
      <w:pPr>
        <w:spacing w:line="240" w:lineRule="auto"/>
        <w:ind w:firstLine="360"/>
        <w:jc w:val="both"/>
        <w:rPr>
          <w:rFonts w:ascii="Times New Roman" w:hAnsi="Times New Roman" w:cs="Times New Roman"/>
          <w:lang w:val="en-GB"/>
        </w:rPr>
      </w:pPr>
      <w:r w:rsidRPr="00376BF9">
        <w:rPr>
          <w:rFonts w:ascii="Times New Roman" w:hAnsi="Times New Roman" w:cs="Times New Roman"/>
          <w:lang w:val="en-GB"/>
        </w:rPr>
        <w:t>Jenis kelamin tidak terdapat hubungan dengan hasil pemeriksaan TCM. Hasil ini sejalan dengan penelitian yang dilakukan oleh Elfira Azmi Nabilah dkk, didapatkan hasil pemeriksaan TCM positif terbanyak pada perempuan 137 orang (51,7%) sedangkan tidak jauh berbeda dengan laki – laki sebanyak 128 orang (48,3%).  Hal ini dapat disebabkan karena faktor – faktor status sosial ekonomi rendah, gizi buruk, dan terlalu banyak wanita yang bekerja diluar.</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{"citationItems":[{"id":"ITEM-1","itemData":{"author":[{"dropping-particle":"","family":"Nabilah","given":"Elfira Azmi","non-dropping-particle":"","parse-names":false,"suffix":""},{"dropping-particle":"","family":"Annisa","given":"Siti","non-dropping-particle":"","parse-names":false,"suffix":""},{"dropping-particle":"","family":"Trusda","given":"Devi","non-dropping-particle":"","parse-names":false,"suffix":""},{"dropping-particle":"","family":"Triyani","given":"Yani","non-dropping-particle":"","parse-names":false,"suffix":""}],"id":"ITEM-1","issued":{"date-parts":[["2021"]]},"page":"89-95","title":"Gambaran Usia dan Jenis Kelamin Pasien Tuberkulosis Rifampisin Sensitif Berdasar atas Tes Cepat Molekuler di RS-Al Islam Kota Bandung Tahun 2018 − 2019","type":"article-journal"},"uris":["http://www.mendeley.com/documents/?uuid=8c7cf875-b813-4db2-bb6c-0762aa71d120"]}],"mendeley":{"formattedCitation":"&lt;sup&gt;17&lt;/sup&gt;","plainTextFormattedCitation":"17","previouslyFormattedCitation":"&lt;sup&gt;26&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17</w:t>
      </w:r>
      <w:r w:rsidRPr="00376BF9">
        <w:rPr>
          <w:rFonts w:ascii="Times New Roman" w:hAnsi="Times New Roman" w:cs="Times New Roman"/>
          <w:lang w:val="en-GB"/>
        </w:rPr>
        <w:fldChar w:fldCharType="end"/>
      </w:r>
      <w:r w:rsidRPr="00376BF9">
        <w:rPr>
          <w:rFonts w:ascii="Times New Roman" w:hAnsi="Times New Roman" w:cs="Times New Roman"/>
          <w:lang w:val="en-GB"/>
        </w:rPr>
        <w:t xml:space="preserve"> Menurut Riskesdas tahun 2018 menyatakan bahwa antara penderita TB laki-laki dan perempuan memiliki proporsi yang sama, sehingga jenis kelamin kurang berpengaruh terhadap hasil pemeriksaan TCM pasien TB Paru.</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{"citationItems":[{"id":"ITEM-1","itemData":{"abstract":"RISKESDAS 2018","author":[{"dropping-particle":"","family":"Kementerian Kesehatan Republik Indonesia","given":"","non-dropping-particle":"","parse-names":false,"suffix":""}],"container-title":"Kementrian Kesehatan RI","id":"ITEM-1","issued":{"date-parts":[["2018"]]},"page":"1-582","title":"Laporan Nasional RISKESDAS 2018","type":"article-journal"},"uris":["http://www.mendeley.com/documents/?uuid=6431658c-dfab-4ab4-aa25-e0a146309542"]}],"mendeley":{"formattedCitation":"&lt;sup&gt;2&lt;/sup&gt;","plainTextFormattedCitation":"2","previouslyFormattedCitation":"&lt;sup&gt;3&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2</w:t>
      </w:r>
      <w:r w:rsidRPr="00376BF9">
        <w:rPr>
          <w:rFonts w:ascii="Times New Roman" w:hAnsi="Times New Roman" w:cs="Times New Roman"/>
          <w:lang w:val="en-GB"/>
        </w:rPr>
        <w:fldChar w:fldCharType="end"/>
      </w:r>
      <w:r w:rsidRPr="00376BF9">
        <w:rPr>
          <w:rFonts w:ascii="Times New Roman" w:hAnsi="Times New Roman" w:cs="Times New Roman"/>
          <w:lang w:val="en-GB"/>
        </w:rPr>
        <w:t xml:space="preserve"> Berbeda dengan penelitian yang dilakukan oleh R.Sapulete dan D. Kandou yang mendapatkan hasil bahwa terdapat hubungan antara jenis kelamin dengan hasil pemeriksaan TCM, dimana laki-laki berisiko lebih tinggi dibandingkan perempuan. Pada laki-laki didukung oleh kebiasaan merokok dan konsumsi alcohol yang meningkatkan risiko terinfeksi MTB.</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{"citationItems":[{"id":"ITEM-1","itemData":{"author":[{"dropping-particle":"","family":"Dotulong","given":"Jendra F J","non-dropping-particle":"","parse-names":false,"suffix":""},{"dropping-particle":"","family":"Sapulete","given":"Margareth R","non-dropping-particle":"","parse-names":false,"suffix":""},{"dropping-particle":"","family":"Kandou","given":"Grace D","non-dropping-particle":"","parse-names":false,"suffix":""}],"id":"ITEM-1","issued":{"date-parts":[["0"]]},"page":"57-65","title":"Hubungan faktor risiko umur, jenis kelamin dan kepadatan hunian dengan kejadian penyakit tb paru di desa wori kecamatan wori","type":"article-journal"},"uris":["http://www.mendeley.com/documents/?uuid=daf30c88-1a16-415f-b1e7-d0299e9600c5"]}],"mendeley":{"formattedCitation":"&lt;sup&gt;18&lt;/sup&gt;","plainTextFormattedCitation":"18","previouslyFormattedCitation":"&lt;sup&gt;27&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18</w:t>
      </w:r>
      <w:r w:rsidRPr="00376BF9">
        <w:rPr>
          <w:rFonts w:ascii="Times New Roman" w:hAnsi="Times New Roman" w:cs="Times New Roman"/>
          <w:lang w:val="en-GB"/>
        </w:rPr>
        <w:fldChar w:fldCharType="end"/>
      </w:r>
      <w:r w:rsidRPr="00376BF9">
        <w:rPr>
          <w:rFonts w:ascii="Times New Roman" w:hAnsi="Times New Roman" w:cs="Times New Roman"/>
          <w:lang w:val="en-GB"/>
        </w:rPr>
        <w:t xml:space="preserve"> Literatur mengenai hubungan jenis kelamin dengan hasil pemeriksaan TCM sangat terbatas. Sebagian besar penelitian menggunakan pemeriksaan BTA sebagai dasar penegakkan diagnosis. Hasil penelitian Nurkumalasari dkk, tidak terdapat hubungan jenis kelamin dengan hasil pemeriksaan BTA. Terdapat 270 responden, sebanyak 137 orang (50,7%)  berjenis kelamin laki – laki dengan BTA positif.</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{"citationItems":[{"id":"ITEM-1","itemData":{"ISSN":"2355-5459","abstract":"Tujuan: Tuberkulosis paru (TB Paru) disebabkan oleh Mycobakterium tuberculosis yang merupakan salah satu penyebab kematian utama di dunia. Secara global, Indonesia menempati urutan kelima setelah Negara India, Cina, Afrika Selatan dan Nigeria untuk kasus Tuberkulosis Paru. Pada program nasional, pemeriksaan dahak mikroskopis sangat penting untuk menentukan adanya BTA di dalam dahak penderita suspek TB Paru. Metode: Metode penelitian menggunakan metode deskriptif analitik dengan pendekatan cross sectional. Pengambilan sampel menggunakan metode total sampling yakni semua penderita tuberkulosis paru basil tahan asam positif dan basil tahan asam negatif yang berobat ke seluruh puskesmas wilayah kabupaten Ogan Ilir periode April–September Tahun 2013 sebanyak 270 orang. Pengolahan data menggunakan sistem komputerisasi yang dianalisis secara univariat dan bivariat dengan menggunakan uji statistik Chi-Square. Hasil: Hasil penelitian menunjukkan bahwa tidak ada hubungan antara umur (p-value = 0,286), jenis kelamin (p-value = 0,261), status perkawinan (p-value = 0,331), pekerjaan ada hubungan (p-value = 0,857) dengan hasil pemeriksaan dahak di Kabupaten Ogan Ilir Tahun 2013. Simpulan: Berdasarkan hasil penelitian ini, diharapkan untuk petugas puskesmas pemegang Program Tuberkulosis Paru sebaiknya meningkatkan kegiatan lagi kunjungan langsung ke rumah penderita TB Paru dan tidak henti-hentinya memberikan penyuluhan kepada masyarakat yang membutuhkan. Bagi Kepala Puskesmas diharapkan selalu memantau Pelaksanaan Program dan membantu memecahkan masalah yang dijumpai oleh pemegang program, bagi Dinas Kesehatan agar selalu memberikan bimbingan dan evaluasi pelaksanaan program Tuberkulosisi Paru di Puskesmas. Selain itu, perlu diadakan penelitian lebih lanjut mengenai faktor bibit penyakit dan lingkungan yang mempengaruhi kejadian TB Paru.","author":[{"dropping-particle":"","family":"Nurkumalasari","given":"N.","non-dropping-particle":"","parse-names":false,"suffix":""},{"dropping-particle":"","family":"Wahyuni","given":"D.","non-dropping-particle":"","parse-names":false,"suffix":""},{"dropping-particle":"","family":"Ningsih","given":"N.","non-dropping-particle":"","parse-names":false,"suffix":""}],"container-title":"Jurnal Keperawatan Sriwijaya","id":"ITEM-1","issue":"2","issued":{"date-parts":[["2016"]]},"page":"51-58","title":"Hubungan Karakteristik Penderita Tuberkulosis Paru dengan Hasil Pemeriksaan Dahak di Kabupaten Ogan Ilir","type":"article-journal","volume":"3"},"uris":["http://www.mendeley.com/documents/?uuid=cb8fbf5a-337a-4b74-8e1a-1061302c0724"]}],"mendeley":{"formattedCitation":"&lt;sup&gt;7&lt;/sup&gt;","plainTextFormattedCitation":"7","previouslyFormattedCitation":"&lt;sup&gt;5&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7</w:t>
      </w:r>
      <w:r w:rsidRPr="00376BF9">
        <w:rPr>
          <w:rFonts w:ascii="Times New Roman" w:hAnsi="Times New Roman" w:cs="Times New Roman"/>
          <w:lang w:val="en-GB"/>
        </w:rPr>
        <w:fldChar w:fldCharType="end"/>
      </w:r>
      <w:r w:rsidRPr="00376BF9">
        <w:rPr>
          <w:rFonts w:ascii="Times New Roman" w:hAnsi="Times New Roman" w:cs="Times New Roman"/>
          <w:lang w:val="en-GB"/>
        </w:rPr>
        <w:t xml:space="preserve"> Pada penelitian ini cenderung lebih tinggi pada jenis kelamin laki – laki dibandingkan perempuan, karena memiliki mobilitas yang tinggi pada pekerjaan diluar seperti petani, supir, pengelas dll.</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{"citationItems":[{"id":"ITEM-1","itemData":{"ISSN":"2355-5459","abstract":"Tujuan: Tuberkulosis paru (TB Paru) disebabkan oleh Mycobakterium tuberculosis yang merupakan salah satu penyebab kematian utama di dunia. Secara global, Indonesia menempati urutan kelima setelah Negara India, Cina, Afrika Selatan dan Nigeria untuk kasus Tuberkulosis Paru. Pada program nasional, pemeriksaan dahak mikroskopis sangat penting untuk menentukan adanya BTA di dalam dahak penderita suspek TB Paru. Metode: Metode penelitian menggunakan metode deskriptif analitik dengan pendekatan cross sectional. Pengambilan sampel menggunakan metode total sampling yakni semua penderita tuberkulosis paru basil tahan asam positif dan basil tahan asam negatif yang berobat ke seluruh puskesmas wilayah kabupaten Ogan Ilir periode April–September Tahun 2013 sebanyak 270 orang. Pengolahan data menggunakan sistem komputerisasi yang dianalisis secara univariat dan bivariat dengan menggunakan uji statistik Chi-Square. Hasil: Hasil penelitian menunjukkan bahwa tidak ada hubungan antara umur (p-value = 0,286), jenis kelamin (p-value = 0,261), status perkawinan (p-value = 0,331), pekerjaan ada hubungan (p-value = 0,857) dengan hasil pemeriksaan dahak di Kabupaten Ogan Ilir Tahun 2013. Simpulan: Berdasarkan hasil penelitian ini, diharapkan untuk petugas puskesmas pemegang Program Tuberkulosis Paru sebaiknya meningkatkan kegiatan lagi kunjungan langsung ke rumah penderita TB Paru dan tidak henti-hentinya memberikan penyuluhan kepada masyarakat yang membutuhkan. Bagi Kepala Puskesmas diharapkan selalu memantau Pelaksanaan Program dan membantu memecahkan masalah yang dijumpai oleh pemegang program, bagi Dinas Kesehatan agar selalu memberikan bimbingan dan evaluasi pelaksanaan program Tuberkulosisi Paru di Puskesmas. Selain itu, perlu diadakan penelitian lebih lanjut mengenai faktor bibit penyakit dan lingkungan yang mempengaruhi kejadian TB Paru.","author":[{"dropping-particle":"","family":"Nurkumalasari","given":"N.","non-dropping-particle":"","parse-names":false,"suffix":""},{"dropping-particle":"","family":"Wahyuni","given":"D.","non-dropping-particle":"","parse-names":false,"suffix":""},{"dropping-particle":"","family":"Ningsih","given":"N.","non-dropping-particle":"","parse-names":false,"suffix":""}],"container-title":"Jurnal Keperawatan Sriwijaya","id":"ITEM-1","issue":"2","issued":{"date-parts":[["2016"]]},"page":"51-58","title":"Hubungan Karakteristik Penderita Tuberkulosis Paru dengan Hasil Pemeriksaan Dahak di Kabupaten Ogan Ilir","type":"article-journal","volume":"3"},"uris":["http://www.mendeley.com/documents/?uuid=cb8fbf5a-337a-4b74-8e1a-1061302c0724"]}],"mendeley":{"formattedCitation":"&lt;sup&gt;7&lt;/sup&gt;","plainTextFormattedCitation":"7","previouslyFormattedCitation":"&lt;sup&gt;5&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7</w:t>
      </w:r>
      <w:r w:rsidRPr="00376BF9">
        <w:rPr>
          <w:rFonts w:ascii="Times New Roman" w:hAnsi="Times New Roman" w:cs="Times New Roman"/>
          <w:lang w:val="en-GB"/>
        </w:rPr>
        <w:fldChar w:fldCharType="end"/>
      </w:r>
      <w:r w:rsidRPr="00376BF9">
        <w:rPr>
          <w:rFonts w:ascii="Times New Roman" w:hAnsi="Times New Roman" w:cs="Times New Roman"/>
          <w:lang w:val="en-GB"/>
        </w:rPr>
        <w:t xml:space="preserve"> </w:t>
      </w:r>
    </w:p>
    <w:p w:rsidR="00376BF9" w:rsidRDefault="00376BF9" w:rsidP="00376BF9">
      <w:pPr>
        <w:spacing w:line="240" w:lineRule="auto"/>
        <w:ind w:firstLine="360"/>
        <w:jc w:val="both"/>
        <w:rPr>
          <w:rFonts w:ascii="Times New Roman" w:hAnsi="Times New Roman" w:cs="Times New Roman"/>
          <w:lang w:val="en-GB"/>
        </w:rPr>
      </w:pPr>
      <w:r w:rsidRPr="00376BF9">
        <w:rPr>
          <w:rFonts w:ascii="Times New Roman" w:hAnsi="Times New Roman" w:cs="Times New Roman"/>
          <w:lang w:val="en-GB"/>
        </w:rPr>
        <w:t>Pekerjaan tidak terdapat hubungan dengan hasil pemeriksaan TCM. Hasil penelitian ini diperkuat dengan penelitian sebelumnya yang dilakukan oleh Jaya Herawati dan Mediarti Devi bahwa tidak terdapat hubungan antara pekerjaan dengan hasil pemeriksaan TCM positif TB Paru. Hal tersebut dapat diakibatkan karena jenis pekerjaan bukan faktor utama terjadinya TB Paru, banyak faktor lain seperti kondisi lingkungan, keadaan rumah, pendidikan dan lain sebagainya.</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author":[{"dropping-particle":"","family":"Jaya","given":"Herawati","non-dropping-particle":"","parse-names":false,"suffix":""},{"dropping-particle":"","family":"Mediarti","given":"Devi","non-dropping-particle":"","parse-names":false,"suffix":""}],"id":"ITEM-1","issued":{"date-parts":[["2017"]]},"page":"71-82","title":"FAKTOR-FAKTOR YANG BERHUBUNGAN DENGAN TUBERKULOSIS PARU RELAPS PADA PASIEN DI RUMAH SAKIT KHUSUS PARU PROVINSI SUMATERA SELATAN TAHUN 2015-2016","type":"article-journal"},"uris":["http://www.mendeley.com/documents/?uuid=da5d4446-4eea-4cbf-8c99-3383b398d04a"]}],"mendeley":{"formattedCitation":"&lt;sup&gt;19&lt;/sup&gt;","plainTextFormattedCitation":"19","previouslyFormattedCitation":"&lt;sup&gt;28&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19</w:t>
      </w:r>
      <w:r w:rsidRPr="00376BF9">
        <w:rPr>
          <w:rFonts w:ascii="Times New Roman" w:hAnsi="Times New Roman" w:cs="Times New Roman"/>
          <w:lang w:val="en-GB"/>
        </w:rPr>
        <w:fldChar w:fldCharType="end"/>
      </w:r>
      <w:r w:rsidRPr="00376BF9">
        <w:rPr>
          <w:rFonts w:ascii="Times New Roman" w:hAnsi="Times New Roman" w:cs="Times New Roman"/>
          <w:vertAlign w:val="superscript"/>
          <w:lang w:val="en-GB"/>
        </w:rPr>
        <w:t xml:space="preserve">  </w:t>
      </w:r>
      <w:r w:rsidRPr="00376BF9">
        <w:rPr>
          <w:rFonts w:ascii="Times New Roman" w:hAnsi="Times New Roman" w:cs="Times New Roman"/>
          <w:lang w:val="en-GB"/>
        </w:rPr>
        <w:t>Namun hasil penelitian ini berbanding terbalik dengan hasil penelitian yang dilakukan oleh Widiati dkk, bahwa terdapat hubungan antara pekerjaan dengan kejadian TB Paru dikarenakan hal ini dapat terjadi karena pada pekerja mayoritas memiliki tingkat kepatuhan minum obat yang lebih tinggi dibandingkan dengan yang tidak bekerja.</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{"citationItems":[{"id":"ITEM-1","itemData":{"author":[{"dropping-particle":"","family":"Umur","given":"Analisis Faktor","non-dropping-particle":"","parse-names":false,"suffix":""},{"dropping-particle":"","family":"Pendidikan","given":"Tingkat","non-dropping-particle":"","parse-names":false,"suffix":""}],"id":"ITEM-1","issue":"2","issued":{"date-parts":[["2021"]]},"page":"173-184","title":"DAN TUBERKULOSIS PARU DI WILAYAH KERJA PUSKESMAS KORLEKO , KABUPATEN LOMBOK TIMUR ANALYSIS FACTOR OF AGE , EDUCATION LEVEL , OCCUPATIONAL , AND PULMONARY TUBERCULOSIS IN THE WORKING AREA OF KORLEKO PUBLIC HEALTH CENTER ,","type":"article-journal","volume":"2"},"uris":["http://www.mendeley.com/documents/?uuid=e035cae9-ae54-4164-b091-72b43e27106b"]}],"mendeley":{"formattedCitation":"&lt;sup&gt;20&lt;/sup&gt;","plainTextFormattedCitation":"20","previouslyFormattedCitation":"&lt;sup&gt;29&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20</w:t>
      </w:r>
      <w:r w:rsidRPr="00376BF9">
        <w:rPr>
          <w:rFonts w:ascii="Times New Roman" w:hAnsi="Times New Roman" w:cs="Times New Roman"/>
          <w:lang w:val="en-GB"/>
        </w:rPr>
        <w:fldChar w:fldCharType="end"/>
      </w:r>
      <w:r w:rsidRPr="00376BF9">
        <w:rPr>
          <w:rFonts w:ascii="Times New Roman" w:hAnsi="Times New Roman" w:cs="Times New Roman"/>
          <w:vertAlign w:val="superscript"/>
          <w:lang w:val="en-GB"/>
        </w:rPr>
        <w:t xml:space="preserve"> </w:t>
      </w:r>
      <w:r w:rsidRPr="00376BF9">
        <w:rPr>
          <w:rFonts w:ascii="Times New Roman" w:hAnsi="Times New Roman" w:cs="Times New Roman"/>
          <w:lang w:val="en-GB"/>
        </w:rPr>
        <w:t>Penelitian yang dilakukan oleh Sari P dkk, mengatakan pekerjaan memiliki hubungan dengan hasil pemeriksaan TCM positif pada TB Paru karena orang yang bekerja memiliki risiko paparan yang berasal dari lingkungan kerjanya.</w:t>
      </w:r>
      <w:r w:rsidRPr="00376BF9">
        <w:rPr>
          <w:rFonts w:ascii="Times New Roman" w:hAnsi="Times New Roman" w:cs="Times New Roman"/>
          <w:lang w:val="en-GB"/>
        </w:rPr>
        <w:fldChar w:fldCharType="begin" w:fldLock="1"/>
      </w:r>
      <w:r w:rsidRPr="00376BF9">
        <w:rPr>
          <w:rFonts w:ascii="Times New Roman" w:hAnsi="Times New Roman" w:cs="Times New Roman"/>
          <w:lang w:val="en-GB"/>
        </w:rPr>
        <w:instrText>ADDIN CSL_CITATION {"citationItems":[{"id":"ITEM-1","itemData":{"author":[{"dropping-particle":"","family":"P","given":"Ristyo Sari","non-dropping-particle":"","parse-names":false,"suffix":""},{"dropping-particle":"","family":"A","given":"Mas Imam Ali","non-dropping-particle":"","parse-names":false,"suffix":""},{"dropping-particle":"","family":"Nahariani","given":"Pepin","non-dropping-particle":"","parse-names":false,"suffix":""}],"id":"ITEM-1","issued":{"date-parts":[["2012"]]},"page":"31-38","title":"HUBUNGAN TINGKAT SOSIAL EKONOMI DENGAN ANGKA KEJADIAN TB PARU BTA POSITIF DI WILAYAH KERJA PUSKESMAS PETERONGAN JOMBANG TAHUN 2012 ( THE RELATION OF ECONOMIC SOCIAL WITH OCCURERENCE NUMBER LUNGS TUBERCULOSIS WITH POSITIVE BTA IN THE DISTRICT OF PUSKESMAS ","type":"article-journal","volume":"2012"},"uris":["http://www.mendeley.com/documents/?uuid=b231781d-6029-4eac-b693-c98828e33abe"]}],"mendeley":{"formattedCitation":"&lt;sup&gt;21&lt;/sup&gt;","plainTextFormattedCitation":"21","previouslyFormattedCitation":"&lt;sup&gt;30&lt;/sup&gt;"},"properties":{"noteIndex":0},"schema":"https://github.com/citation-style-language/schema/raw/master/csl-citation.json"}</w:instrText>
      </w:r>
      <w:r w:rsidRPr="00376BF9">
        <w:rPr>
          <w:rFonts w:ascii="Times New Roman" w:hAnsi="Times New Roman" w:cs="Times New Roman"/>
          <w:lang w:val="en-GB"/>
        </w:rPr>
        <w:fldChar w:fldCharType="separate"/>
      </w:r>
      <w:r w:rsidRPr="00376BF9">
        <w:rPr>
          <w:rFonts w:ascii="Times New Roman" w:hAnsi="Times New Roman" w:cs="Times New Roman"/>
          <w:noProof/>
          <w:vertAlign w:val="superscript"/>
          <w:lang w:val="en-GB"/>
        </w:rPr>
        <w:t>21</w:t>
      </w:r>
      <w:r w:rsidRPr="00376BF9">
        <w:rPr>
          <w:rFonts w:ascii="Times New Roman" w:hAnsi="Times New Roman" w:cs="Times New Roman"/>
          <w:lang w:val="en-GB"/>
        </w:rPr>
        <w:fldChar w:fldCharType="end"/>
      </w:r>
    </w:p>
    <w:p w:rsidR="00382D51" w:rsidRDefault="00382D51" w:rsidP="00382D51">
      <w:pPr>
        <w:pStyle w:val="ListParagraph"/>
        <w:numPr>
          <w:ilvl w:val="0"/>
          <w:numId w:val="1"/>
        </w:numPr>
        <w:spacing w:line="240" w:lineRule="auto"/>
        <w:ind w:left="426"/>
        <w:jc w:val="both"/>
        <w:rPr>
          <w:rFonts w:ascii="Times New Roman" w:hAnsi="Times New Roman" w:cs="Times New Roman"/>
          <w:b/>
          <w:lang w:val="en-GB"/>
        </w:rPr>
      </w:pPr>
      <w:r w:rsidRPr="00382D51">
        <w:rPr>
          <w:rFonts w:ascii="Times New Roman" w:hAnsi="Times New Roman" w:cs="Times New Roman"/>
          <w:b/>
          <w:lang w:val="en-GB"/>
        </w:rPr>
        <w:t>Kesimpulan</w:t>
      </w:r>
    </w:p>
    <w:p w:rsidR="00382D51" w:rsidRPr="00382D51" w:rsidRDefault="00382D51" w:rsidP="00382D51">
      <w:pPr>
        <w:spacing w:line="240" w:lineRule="auto"/>
        <w:ind w:firstLine="720"/>
        <w:jc w:val="both"/>
        <w:rPr>
          <w:rFonts w:ascii="Times New Roman" w:hAnsi="Times New Roman" w:cs="Times New Roman"/>
          <w:bCs/>
        </w:rPr>
      </w:pPr>
      <w:r w:rsidRPr="00382D51">
        <w:rPr>
          <w:rFonts w:ascii="Times New Roman" w:hAnsi="Times New Roman" w:cs="Times New Roman"/>
        </w:rPr>
        <w:t>Berdasarkan hasil perhitungan dan pembahasan mengenai hubungan karakteristik penderita TB Paru dengan hasil pemeriksaan TCM di wilayah kerja Puskesmas Kertasemaya Kabupaten Indramayu</w:t>
      </w:r>
      <w:r w:rsidRPr="00382D51">
        <w:rPr>
          <w:rFonts w:ascii="Times New Roman" w:hAnsi="Times New Roman" w:cs="Times New Roman"/>
          <w:bCs/>
        </w:rPr>
        <w:t xml:space="preserve"> dapat disimpulkan sebagai berikut:</w:t>
      </w:r>
    </w:p>
    <w:p w:rsidR="00382D51" w:rsidRPr="00382D51" w:rsidRDefault="00382D51" w:rsidP="00382D51">
      <w:pPr>
        <w:pStyle w:val="ListParagraph"/>
        <w:numPr>
          <w:ilvl w:val="0"/>
          <w:numId w:val="3"/>
        </w:numPr>
        <w:spacing w:line="240" w:lineRule="auto"/>
        <w:jc w:val="both"/>
        <w:rPr>
          <w:rFonts w:ascii="Times New Roman" w:hAnsi="Times New Roman" w:cs="Times New Roman"/>
          <w:bCs/>
        </w:rPr>
      </w:pPr>
      <w:r w:rsidRPr="00382D51">
        <w:rPr>
          <w:rFonts w:ascii="Times New Roman" w:hAnsi="Times New Roman" w:cs="Times New Roman"/>
        </w:rPr>
        <w:t xml:space="preserve">Penderita TB Paru di Puskesmas Kertasemaya Kabupaten Indramayu lebih banyak pada kelompok </w:t>
      </w:r>
      <w:proofErr w:type="gramStart"/>
      <w:r w:rsidRPr="00382D51">
        <w:rPr>
          <w:rFonts w:ascii="Times New Roman" w:hAnsi="Times New Roman" w:cs="Times New Roman"/>
        </w:rPr>
        <w:t>usia</w:t>
      </w:r>
      <w:proofErr w:type="gramEnd"/>
      <w:r w:rsidRPr="00382D51">
        <w:rPr>
          <w:rFonts w:ascii="Times New Roman" w:hAnsi="Times New Roman" w:cs="Times New Roman"/>
        </w:rPr>
        <w:t xml:space="preserve"> produktif, lebih banyak terkena pada penderita berjenis kelamin laki-laki, dan mayoritas penderita adalah tidak bekerja.</w:t>
      </w:r>
    </w:p>
    <w:p w:rsidR="00382D51" w:rsidRPr="00382D51" w:rsidRDefault="00382D51" w:rsidP="00382D51">
      <w:pPr>
        <w:pStyle w:val="ListParagraph"/>
        <w:numPr>
          <w:ilvl w:val="0"/>
          <w:numId w:val="3"/>
        </w:numPr>
        <w:spacing w:line="240" w:lineRule="auto"/>
        <w:jc w:val="both"/>
        <w:rPr>
          <w:rFonts w:ascii="Times New Roman" w:hAnsi="Times New Roman" w:cs="Times New Roman"/>
          <w:bCs/>
        </w:rPr>
      </w:pPr>
      <w:r w:rsidRPr="00382D51">
        <w:rPr>
          <w:rFonts w:ascii="Times New Roman" w:hAnsi="Times New Roman" w:cs="Times New Roman"/>
          <w:bCs/>
        </w:rPr>
        <w:lastRenderedPageBreak/>
        <w:t xml:space="preserve">Tidak terdapat hubungan antara </w:t>
      </w:r>
      <w:proofErr w:type="gramStart"/>
      <w:r w:rsidRPr="00382D51">
        <w:rPr>
          <w:rFonts w:ascii="Times New Roman" w:hAnsi="Times New Roman" w:cs="Times New Roman"/>
          <w:bCs/>
        </w:rPr>
        <w:t>usia</w:t>
      </w:r>
      <w:proofErr w:type="gramEnd"/>
      <w:r w:rsidRPr="00382D51">
        <w:rPr>
          <w:rFonts w:ascii="Times New Roman" w:hAnsi="Times New Roman" w:cs="Times New Roman"/>
          <w:bCs/>
        </w:rPr>
        <w:t xml:space="preserve"> dengan hasil pemeriksaan </w:t>
      </w:r>
      <w:r w:rsidRPr="00382D51">
        <w:rPr>
          <w:rFonts w:ascii="Times New Roman" w:hAnsi="Times New Roman" w:cs="Times New Roman"/>
        </w:rPr>
        <w:t>TCM</w:t>
      </w:r>
      <w:r w:rsidRPr="00382D51">
        <w:rPr>
          <w:rFonts w:ascii="Times New Roman" w:hAnsi="Times New Roman" w:cs="Times New Roman"/>
          <w:bCs/>
        </w:rPr>
        <w:t xml:space="preserve"> pada penderita TB Paru di Puskesmas Kertasemaya Kabupaten Indramayu.</w:t>
      </w:r>
    </w:p>
    <w:p w:rsidR="00382D51" w:rsidRPr="00382D51" w:rsidRDefault="00382D51" w:rsidP="00382D51">
      <w:pPr>
        <w:pStyle w:val="ListParagraph"/>
        <w:numPr>
          <w:ilvl w:val="0"/>
          <w:numId w:val="3"/>
        </w:numPr>
        <w:spacing w:line="240" w:lineRule="auto"/>
        <w:jc w:val="both"/>
        <w:rPr>
          <w:rFonts w:ascii="Times New Roman" w:hAnsi="Times New Roman" w:cs="Times New Roman"/>
          <w:bCs/>
        </w:rPr>
      </w:pPr>
      <w:r w:rsidRPr="00382D51">
        <w:rPr>
          <w:rFonts w:ascii="Times New Roman" w:hAnsi="Times New Roman" w:cs="Times New Roman"/>
          <w:bCs/>
        </w:rPr>
        <w:t xml:space="preserve">Tidak terdapat hubungan antara jenis kelamin dengan hasil pemeriksaan </w:t>
      </w:r>
      <w:r w:rsidRPr="00382D51">
        <w:rPr>
          <w:rFonts w:ascii="Times New Roman" w:hAnsi="Times New Roman" w:cs="Times New Roman"/>
        </w:rPr>
        <w:t>TCM</w:t>
      </w:r>
      <w:r w:rsidRPr="00382D51">
        <w:rPr>
          <w:rFonts w:ascii="Times New Roman" w:hAnsi="Times New Roman" w:cs="Times New Roman"/>
          <w:bCs/>
        </w:rPr>
        <w:t xml:space="preserve"> pada penderita TB Paru di Puskesmas Kertasemaya Kabupaten Indramayu.</w:t>
      </w:r>
    </w:p>
    <w:p w:rsidR="00382D51" w:rsidRDefault="00382D51" w:rsidP="00382D51">
      <w:pPr>
        <w:pStyle w:val="ListParagraph"/>
        <w:numPr>
          <w:ilvl w:val="0"/>
          <w:numId w:val="3"/>
        </w:numPr>
        <w:spacing w:line="240" w:lineRule="auto"/>
        <w:jc w:val="both"/>
        <w:rPr>
          <w:rFonts w:ascii="Times New Roman" w:hAnsi="Times New Roman" w:cs="Times New Roman"/>
          <w:bCs/>
        </w:rPr>
      </w:pPr>
      <w:r w:rsidRPr="00382D51">
        <w:rPr>
          <w:rFonts w:ascii="Times New Roman" w:hAnsi="Times New Roman" w:cs="Times New Roman"/>
          <w:bCs/>
        </w:rPr>
        <w:t xml:space="preserve">Tidak terdapat hubungan antara pekerjaan dengan hasil pemeriksaan </w:t>
      </w:r>
      <w:proofErr w:type="gramStart"/>
      <w:r w:rsidRPr="00382D51">
        <w:rPr>
          <w:rFonts w:ascii="Times New Roman" w:hAnsi="Times New Roman" w:cs="Times New Roman"/>
        </w:rPr>
        <w:t xml:space="preserve">TCM </w:t>
      </w:r>
      <w:r w:rsidRPr="00382D51">
        <w:rPr>
          <w:rFonts w:ascii="Times New Roman" w:hAnsi="Times New Roman" w:cs="Times New Roman"/>
          <w:bCs/>
        </w:rPr>
        <w:t xml:space="preserve"> pada</w:t>
      </w:r>
      <w:proofErr w:type="gramEnd"/>
      <w:r w:rsidRPr="00382D51">
        <w:rPr>
          <w:rFonts w:ascii="Times New Roman" w:hAnsi="Times New Roman" w:cs="Times New Roman"/>
          <w:bCs/>
        </w:rPr>
        <w:t xml:space="preserve"> penderita TB Paru di Puskesmas Kertasemaya Kabupaten Indramayu. </w:t>
      </w:r>
    </w:p>
    <w:p w:rsidR="002277D7" w:rsidRPr="002277D7" w:rsidRDefault="002277D7" w:rsidP="002277D7">
      <w:pPr>
        <w:spacing w:line="240" w:lineRule="auto"/>
        <w:ind w:left="360" w:firstLine="360"/>
        <w:jc w:val="both"/>
        <w:rPr>
          <w:rFonts w:ascii="Times New Roman" w:hAnsi="Times New Roman" w:cs="Times New Roman"/>
          <w:b/>
        </w:rPr>
      </w:pPr>
      <w:r w:rsidRPr="002277D7">
        <w:rPr>
          <w:rFonts w:ascii="Times New Roman" w:hAnsi="Times New Roman" w:cs="Times New Roman"/>
        </w:rPr>
        <w:t>Penelitian ini telah mendapat persetujuan dari Dewan Komite Etik Penelitian Fakultas Kedokteran Universitas Islam Bandung, Indonesia, pada tanggal 23 Mei 2022 dengan Nomor: 077/KEPK-Unisba/V/2022.</w:t>
      </w:r>
    </w:p>
    <w:p w:rsidR="00382D51" w:rsidRDefault="00382D51" w:rsidP="00382D51">
      <w:pPr>
        <w:spacing w:line="240" w:lineRule="auto"/>
        <w:jc w:val="both"/>
        <w:rPr>
          <w:rFonts w:ascii="Times New Roman" w:hAnsi="Times New Roman" w:cs="Times New Roman"/>
          <w:b/>
        </w:rPr>
      </w:pPr>
      <w:r w:rsidRPr="00382D51">
        <w:rPr>
          <w:rFonts w:ascii="Times New Roman" w:hAnsi="Times New Roman" w:cs="Times New Roman"/>
          <w:b/>
        </w:rPr>
        <w:t>Acknowledge</w:t>
      </w:r>
      <w:r>
        <w:rPr>
          <w:rFonts w:ascii="Times New Roman" w:hAnsi="Times New Roman" w:cs="Times New Roman"/>
          <w:b/>
        </w:rPr>
        <w:t xml:space="preserve"> </w:t>
      </w:r>
    </w:p>
    <w:p w:rsidR="002277D7" w:rsidRDefault="006270A9" w:rsidP="00382D51">
      <w:pPr>
        <w:spacing w:line="240" w:lineRule="auto"/>
        <w:jc w:val="both"/>
        <w:rPr>
          <w:rFonts w:ascii="Times New Roman" w:hAnsi="Times New Roman" w:cs="Times New Roman"/>
          <w:b/>
          <w:lang w:val="en-GB"/>
        </w:rPr>
      </w:pPr>
      <w:r w:rsidRPr="006270A9">
        <w:rPr>
          <w:rFonts w:ascii="Times New Roman" w:hAnsi="Times New Roman" w:cs="Times New Roman"/>
        </w:rPr>
        <w:t xml:space="preserve">Penelitian ini terselenggara dengan baik berkat dukungan penuh dari </w:t>
      </w:r>
      <w:r>
        <w:rPr>
          <w:rFonts w:ascii="Times New Roman" w:hAnsi="Times New Roman" w:cs="Times New Roman"/>
        </w:rPr>
        <w:t>Puskesmas Kertasemaya</w:t>
      </w:r>
      <w:r w:rsidRPr="006270A9">
        <w:rPr>
          <w:rFonts w:ascii="Times New Roman" w:hAnsi="Times New Roman" w:cs="Times New Roman"/>
        </w:rPr>
        <w:t>. Terimakasih saya sampaikan kepada orang tua, dosen pembimbing dan penguji dalam pembuatan artik</w:t>
      </w:r>
      <w:r>
        <w:rPr>
          <w:rFonts w:ascii="Times New Roman" w:hAnsi="Times New Roman" w:cs="Times New Roman"/>
        </w:rPr>
        <w:t>el, dan terimakasih kepada rifai</w:t>
      </w:r>
      <w:r w:rsidRPr="006270A9">
        <w:rPr>
          <w:rFonts w:ascii="Times New Roman" w:hAnsi="Times New Roman" w:cs="Times New Roman"/>
        </w:rPr>
        <w:t xml:space="preserve"> yang telah membantu saya dalam membuat karya tulis ini. </w:t>
      </w:r>
    </w:p>
    <w:p w:rsidR="00382D51" w:rsidRDefault="00382D51" w:rsidP="00382D51">
      <w:pPr>
        <w:spacing w:line="240" w:lineRule="auto"/>
        <w:jc w:val="both"/>
        <w:rPr>
          <w:rFonts w:ascii="Times New Roman" w:hAnsi="Times New Roman" w:cs="Times New Roman"/>
          <w:b/>
          <w:lang w:val="en-GB"/>
        </w:rPr>
      </w:pPr>
      <w:r w:rsidRPr="00382D51">
        <w:rPr>
          <w:rFonts w:ascii="Times New Roman" w:hAnsi="Times New Roman" w:cs="Times New Roman"/>
          <w:b/>
          <w:lang w:val="en-GB"/>
        </w:rPr>
        <w:t>Daftar Pustaka</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eastAsia="Calibri" w:hAnsiTheme="majorBidi" w:cstheme="majorBidi"/>
        </w:rPr>
        <w:t>[1</w:t>
      </w:r>
      <w:proofErr w:type="gramStart"/>
      <w:r>
        <w:rPr>
          <w:rFonts w:asciiTheme="majorBidi" w:eastAsia="Calibri" w:hAnsiTheme="majorBidi" w:cstheme="majorBidi"/>
        </w:rPr>
        <w:t xml:space="preserve">]  </w:t>
      </w:r>
      <w:proofErr w:type="gramEnd"/>
      <w:r w:rsidR="000B0507" w:rsidRPr="00071E95">
        <w:rPr>
          <w:rFonts w:asciiTheme="majorBidi" w:eastAsia="Calibri" w:hAnsiTheme="majorBidi" w:cstheme="majorBidi"/>
        </w:rPr>
        <w:fldChar w:fldCharType="begin" w:fldLock="1"/>
      </w:r>
      <w:r w:rsidR="000B0507" w:rsidRPr="00071E95">
        <w:rPr>
          <w:rFonts w:asciiTheme="majorBidi" w:hAnsiTheme="majorBidi" w:cstheme="majorBidi"/>
        </w:rPr>
        <w:instrText xml:space="preserve">ADDIN Mendeley Bibliography CSL_BIBLIOGRAPHY </w:instrText>
      </w:r>
      <w:r w:rsidR="000B0507" w:rsidRPr="00071E95">
        <w:rPr>
          <w:rFonts w:asciiTheme="majorBidi" w:eastAsia="Calibri" w:hAnsiTheme="majorBidi" w:cstheme="majorBidi"/>
        </w:rPr>
        <w:fldChar w:fldCharType="separate"/>
      </w:r>
      <w:r w:rsidR="00811BF2" w:rsidRPr="00811BF2">
        <w:rPr>
          <w:rFonts w:asciiTheme="majorBidi" w:hAnsiTheme="majorBidi" w:cstheme="majorBidi"/>
        </w:rPr>
        <w:t xml:space="preserve">World Health Organization. Tuberculosis Report. 2020. Geneva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[2]  </w:t>
      </w:r>
      <w:r w:rsidR="00811BF2" w:rsidRPr="00811BF2">
        <w:rPr>
          <w:rFonts w:asciiTheme="majorBidi" w:hAnsiTheme="majorBidi" w:cstheme="majorBidi"/>
        </w:rPr>
        <w:t xml:space="preserve">Kementerian Kesehatan Republik Indonesia. Laporan Nasional RISKESDAS 2018. 2018;1–582.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[3]  </w:t>
      </w:r>
      <w:r w:rsidR="00811BF2" w:rsidRPr="00811BF2">
        <w:rPr>
          <w:rFonts w:asciiTheme="majorBidi" w:hAnsiTheme="majorBidi" w:cstheme="majorBidi"/>
        </w:rPr>
        <w:t xml:space="preserve">Dinas Kesehatan Kabupaten Indramayu. Perubahan Rencana Strategis Dinas Kabupaten Indramayu. 2020. 2021;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[4]  </w:t>
      </w:r>
      <w:r w:rsidR="00811BF2" w:rsidRPr="00811BF2">
        <w:rPr>
          <w:rFonts w:asciiTheme="majorBidi" w:hAnsiTheme="majorBidi" w:cstheme="majorBidi"/>
        </w:rPr>
        <w:t xml:space="preserve">Kemenkes Republik Indonesia. Pedoman Nasional Pengendalian Tuberkulosis-Keputusan Menteri Kesehatan Republik Indonesia Nomor 364. 2019;(April):33–5.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[5]  </w:t>
      </w:r>
      <w:r w:rsidR="00811BF2" w:rsidRPr="00811BF2">
        <w:rPr>
          <w:rFonts w:asciiTheme="majorBidi" w:hAnsiTheme="majorBidi" w:cstheme="majorBidi"/>
        </w:rPr>
        <w:t xml:space="preserve">Kemenkes Rebublik Indonesia. Infodatin Tuberkulosis. 2018;1–8.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[6]  </w:t>
      </w:r>
      <w:r w:rsidR="00811BF2" w:rsidRPr="00811BF2">
        <w:rPr>
          <w:rFonts w:asciiTheme="majorBidi" w:hAnsiTheme="majorBidi" w:cstheme="majorBidi"/>
        </w:rPr>
        <w:t xml:space="preserve">Pertiwi R. Hubungan Antara Karakteristik Individu, Praktik Hygiene Dan Sanitasi Lingkungan Dengan Kejadian Tuberculosis Di Kecamatan Semarang Utara Tahun 2011. J Kesehat Masy Univ Diponegoro. 2012;1(2):18811.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[7]  </w:t>
      </w:r>
      <w:r w:rsidR="00811BF2" w:rsidRPr="00811BF2">
        <w:rPr>
          <w:rFonts w:asciiTheme="majorBidi" w:hAnsiTheme="majorBidi" w:cstheme="majorBidi"/>
        </w:rPr>
        <w:t xml:space="preserve">Nurkumalasari N, Wahyuni D, Ningsih N. Hubungan Karakteristik Penderita Tuberkulosis Paru dengan Hasil Pemeriksaan Dahak di Kabupaten Ogan Ilir. J Keperawatan Sriwij. 2016;3(2):51–8.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[8]  </w:t>
      </w:r>
      <w:r w:rsidR="00811BF2" w:rsidRPr="00811BF2">
        <w:rPr>
          <w:rFonts w:asciiTheme="majorBidi" w:hAnsiTheme="majorBidi" w:cstheme="majorBidi"/>
        </w:rPr>
        <w:t>Aini, Hatta. Pemeriksaan Bta dan Tcm Diagnosis Tuberkulosis.2017;4(4):6.</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[9]  </w:t>
      </w:r>
      <w:r w:rsidR="00811BF2" w:rsidRPr="00811BF2">
        <w:rPr>
          <w:rFonts w:asciiTheme="majorBidi" w:hAnsiTheme="majorBidi" w:cstheme="majorBidi"/>
        </w:rPr>
        <w:t xml:space="preserve">Dewi AAIS, Andrika P, Artana IB. Gambaran Karateristik Pasien Tuberculosis Di Poliklinik Paru Rsup Sanglah Denpasar. J Med Udayana, Vol 9 No6 [Internet]. 2020;9(1):22–7.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[10] </w:t>
      </w:r>
      <w:r w:rsidR="00811BF2" w:rsidRPr="00811BF2">
        <w:rPr>
          <w:rFonts w:asciiTheme="majorBidi" w:hAnsiTheme="majorBidi" w:cstheme="majorBidi"/>
        </w:rPr>
        <w:t xml:space="preserve">Wokas JAJ, Wongkar MCP, Surachmanto E. Hubungan Antara Status Gizi, Sputum Bta Dengan Gambaran Rontgen Paru Pada Pasien Tuberkulosis. e-CliniC. 2015;3(1).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[11] </w:t>
      </w:r>
      <w:r w:rsidR="00811BF2" w:rsidRPr="00811BF2">
        <w:rPr>
          <w:rFonts w:asciiTheme="majorBidi" w:hAnsiTheme="majorBidi" w:cstheme="majorBidi"/>
        </w:rPr>
        <w:t xml:space="preserve">Prof R, Kupang WZJ. Characteristics of Pulmonary Tuberculosis Patients in. 2021;59–62.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[12] </w:t>
      </w:r>
      <w:r w:rsidR="00811BF2" w:rsidRPr="00811BF2">
        <w:rPr>
          <w:rFonts w:asciiTheme="majorBidi" w:hAnsiTheme="majorBidi" w:cstheme="majorBidi"/>
        </w:rPr>
        <w:t xml:space="preserve">Laily DW, Rombot D V, Lampus BS, Paru T. Karakteristik Pasien Tuberkulosis Paru Di Puskesmas Tuminting Manado. J Kedokt Komunitas Dan Trop. 2015;3(1):1–5.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[13] </w:t>
      </w:r>
      <w:r w:rsidR="00811BF2" w:rsidRPr="00811BF2">
        <w:rPr>
          <w:rFonts w:asciiTheme="majorBidi" w:hAnsiTheme="majorBidi" w:cstheme="majorBidi"/>
        </w:rPr>
        <w:t xml:space="preserve">Utara S. Siregar AF, Nurmaini, Nuraini Devi. Hubungan kondisi fisik rumah dan pekerjaan dengan kejadian tb paru di desa bandar khalipah. 2015;1–7.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[14] </w:t>
      </w:r>
      <w:r w:rsidR="00811BF2" w:rsidRPr="00811BF2">
        <w:rPr>
          <w:rFonts w:asciiTheme="majorBidi" w:hAnsiTheme="majorBidi" w:cstheme="majorBidi"/>
        </w:rPr>
        <w:t>Apriliasari R, Hertiningsih R, Martini dkk. Faktor yang Berhubungan dengan Kontak Kejadian TB Paru pada Anak Studi di Seluruh Puskesmas di Kab. Magelang. e-Journal. 2018;6:298–307.</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[15] </w:t>
      </w:r>
      <w:r w:rsidR="00811BF2" w:rsidRPr="00811BF2">
        <w:rPr>
          <w:rFonts w:asciiTheme="majorBidi" w:hAnsiTheme="majorBidi" w:cstheme="majorBidi"/>
        </w:rPr>
        <w:t xml:space="preserve">Safira N, Triyani Y, Rukanta D. Hubungan Usia dan Lingkungan Pasien Tuberkulosis Paru berdasarkan Hasil Positif dan Negatif Tes Cepat Molekular di RS Al- Islam Bandung Tahun 2018-2019. 2019;8–13.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[16] </w:t>
      </w:r>
      <w:r w:rsidR="00811BF2" w:rsidRPr="00811BF2">
        <w:rPr>
          <w:rFonts w:asciiTheme="majorBidi" w:hAnsiTheme="majorBidi" w:cstheme="majorBidi"/>
        </w:rPr>
        <w:t xml:space="preserve">Agustian MD, Masria S. Hubungan Usia , Jenis Kelamin dan Tingkat Pendidikan dengan Kejadian TB Paru di Wilayah Kerja Puskesmas Cibadak Kabupaten Sukabumi. :1120–5.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[17] </w:t>
      </w:r>
      <w:r w:rsidR="00811BF2" w:rsidRPr="00811BF2">
        <w:rPr>
          <w:rFonts w:asciiTheme="majorBidi" w:hAnsiTheme="majorBidi" w:cstheme="majorBidi"/>
        </w:rPr>
        <w:t xml:space="preserve">Nabilah EA, Annisa S, Trusda D, Triyani Y. Gambaran Usia dan Jenis Kelamin Pasien Tuberkulosis Rifampisin Sensitif Berdasar atas Tes Cepat Molekuler di RS-Al Islam Kota Bandung Tahun 2018 </w:t>
      </w:r>
      <w:r w:rsidR="00811BF2" w:rsidRPr="00811BF2">
        <w:rPr>
          <w:rFonts w:asciiTheme="majorBidi" w:hAnsiTheme="majorBidi" w:cstheme="majorBidi"/>
        </w:rPr>
        <w:lastRenderedPageBreak/>
        <w:t xml:space="preserve">− 2019. 2021;89–95.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[18] </w:t>
      </w:r>
      <w:r w:rsidR="00811BF2" w:rsidRPr="00811BF2">
        <w:rPr>
          <w:rFonts w:asciiTheme="majorBidi" w:hAnsiTheme="majorBidi" w:cstheme="majorBidi"/>
        </w:rPr>
        <w:t xml:space="preserve">Dotulong JFJ, Sapulete MR, Kandou GD. Hubungan faktor risiko umur, jenis kelamin dan kepadatan hunian dengan kejadian penyakit tb paru di desa wori kecamatan wori. :57–65.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[19] </w:t>
      </w:r>
      <w:r w:rsidR="00811BF2" w:rsidRPr="00811BF2">
        <w:rPr>
          <w:rFonts w:asciiTheme="majorBidi" w:hAnsiTheme="majorBidi" w:cstheme="majorBidi"/>
        </w:rPr>
        <w:t xml:space="preserve">Jaya H, Mediarti D. Faktor - faktor yang Berhubungan dengan Tuberkulosis Paru Relaps pada Pasien di RS Khusus Paru Provinsi Sumatera Selatan Tahun 2015-2016. 2017;71-82. </w:t>
      </w:r>
    </w:p>
    <w:p w:rsidR="00811BF2" w:rsidRPr="00811BF2" w:rsidRDefault="008C5B1B" w:rsidP="008C5B1B">
      <w:pPr>
        <w:pStyle w:val="PROSIDING-ISIDAFPUS"/>
        <w:numPr>
          <w:ilvl w:val="0"/>
          <w:numId w:val="0"/>
        </w:numPr>
        <w:ind w:left="709" w:hanging="709"/>
        <w:rPr>
          <w:rFonts w:asciiTheme="majorBidi" w:hAnsiTheme="majorBidi" w:cstheme="majorBidi"/>
        </w:rPr>
      </w:pPr>
      <w:r>
        <w:rPr>
          <w:rFonts w:asciiTheme="majorBidi" w:hAnsiTheme="majorBidi" w:cstheme="majorBidi"/>
        </w:rPr>
        <w:t xml:space="preserve">[20] </w:t>
      </w:r>
      <w:r w:rsidR="00811BF2" w:rsidRPr="00811BF2">
        <w:rPr>
          <w:rFonts w:asciiTheme="majorBidi" w:hAnsiTheme="majorBidi" w:cstheme="majorBidi"/>
        </w:rPr>
        <w:t xml:space="preserve">Widiati B, Majdi M. Analisis Faktor Umur, Tingkat Pendidikan, Pekerjaan, dan Tuberkulosis Paru di Wilayah Kerja Puskesmas Korleko, Kab. Lombok Timur. Vol. 2 No. 2. 2021;2(2):173–84.  </w:t>
      </w:r>
    </w:p>
    <w:p w:rsidR="00811BF2" w:rsidRPr="00811BF2" w:rsidRDefault="008C5B1B" w:rsidP="008C5B1B">
      <w:pPr>
        <w:pStyle w:val="PROSIDING-ISIDAFPUS"/>
        <w:numPr>
          <w:ilvl w:val="0"/>
          <w:numId w:val="0"/>
        </w:numPr>
        <w:tabs>
          <w:tab w:val="clear" w:pos="709"/>
          <w:tab w:val="left" w:pos="1134"/>
        </w:tabs>
        <w:ind w:left="709" w:hanging="709"/>
        <w:rPr>
          <w:rFonts w:asciiTheme="majorBidi" w:hAnsiTheme="majorBidi" w:cstheme="majorBidi"/>
        </w:rPr>
      </w:pPr>
      <w:r>
        <w:rPr>
          <w:rFonts w:asciiTheme="majorBidi" w:hAnsiTheme="majorBidi" w:cstheme="majorBidi"/>
        </w:rPr>
        <w:t xml:space="preserve">[21] </w:t>
      </w:r>
      <w:r w:rsidR="00811BF2" w:rsidRPr="00811BF2">
        <w:rPr>
          <w:rFonts w:asciiTheme="majorBidi" w:hAnsiTheme="majorBidi" w:cstheme="majorBidi"/>
        </w:rPr>
        <w:t xml:space="preserve">Ristyo SP, Mas Imam AA, Nahariani P. Hubungan Tingkat Sosial Ekonomi dengan Angka </w:t>
      </w:r>
      <w:r w:rsidR="004B2711">
        <w:rPr>
          <w:rFonts w:asciiTheme="majorBidi" w:hAnsiTheme="majorBidi" w:cstheme="majorBidi"/>
        </w:rPr>
        <w:t xml:space="preserve">   </w:t>
      </w:r>
      <w:r w:rsidR="00811BF2" w:rsidRPr="00811BF2">
        <w:rPr>
          <w:rFonts w:asciiTheme="majorBidi" w:hAnsiTheme="majorBidi" w:cstheme="majorBidi"/>
        </w:rPr>
        <w:t xml:space="preserve">Kejadian TB Paru BTA Positif di Wilayah Kerja Puskesmas Peterongan Jombang Tahun 2012. 2012;2012:31-8. </w:t>
      </w:r>
    </w:p>
    <w:p w:rsidR="00950A90" w:rsidRPr="00811BF2" w:rsidRDefault="000B0507" w:rsidP="008C5B1B">
      <w:pPr>
        <w:widowControl w:val="0"/>
        <w:autoSpaceDE w:val="0"/>
        <w:autoSpaceDN w:val="0"/>
        <w:adjustRightInd w:val="0"/>
        <w:spacing w:line="240" w:lineRule="auto"/>
        <w:jc w:val="both"/>
        <w:rPr>
          <w:rFonts w:ascii="Times New Roman" w:hAnsi="Times New Roman" w:cs="Times New Roman"/>
          <w:noProof/>
        </w:rPr>
      </w:pPr>
      <w:r w:rsidRPr="00071E95">
        <w:rPr>
          <w:rFonts w:asciiTheme="majorBidi" w:hAnsiTheme="majorBidi" w:cstheme="majorBidi"/>
        </w:rPr>
        <w:fldChar w:fldCharType="end"/>
      </w:r>
    </w:p>
    <w:sectPr w:rsidR="00950A90" w:rsidRPr="00811BF2" w:rsidSect="00D722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138" w:footer="965" w:gutter="0"/>
      <w:pgNumType w:start="8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BC" w:rsidRDefault="002907BC" w:rsidP="00F65FE4">
      <w:pPr>
        <w:spacing w:after="0" w:line="240" w:lineRule="auto"/>
      </w:pPr>
      <w:r>
        <w:separator/>
      </w:r>
    </w:p>
  </w:endnote>
  <w:endnote w:type="continuationSeparator" w:id="0">
    <w:p w:rsidR="002907BC" w:rsidRDefault="002907BC" w:rsidP="00F6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84" w:rsidRDefault="00D72284" w:rsidP="00950A90">
    <w:pPr>
      <w:pStyle w:val="PROSIDING-HeaderFooter"/>
    </w:pPr>
  </w:p>
  <w:p w:rsidR="00950A90" w:rsidRPr="007F3DC9" w:rsidRDefault="00950A90" w:rsidP="00950A90">
    <w:pPr>
      <w:pStyle w:val="PROSIDING-HeaderFooter"/>
    </w:pPr>
    <w:r>
      <w:t>Vol. 2 No. 2</w:t>
    </w:r>
    <w:r w:rsidRPr="00461E83">
      <w:t xml:space="preserve"> (2022)</w:t>
    </w:r>
    <w:r w:rsidR="00D72284">
      <w:t>, Hal: 813-820</w:t>
    </w:r>
    <w:r>
      <w:rPr>
        <w:color w:val="333333"/>
        <w:shd w:val="clear" w:color="auto" w:fill="FFFFFF"/>
      </w:rPr>
      <w:tab/>
    </w:r>
    <w:r>
      <w:rPr>
        <w:color w:val="333333"/>
        <w:shd w:val="clear" w:color="auto" w:fill="FFFFFF"/>
      </w:rPr>
      <w:tab/>
    </w:r>
    <w:r w:rsidRPr="00A932A6">
      <w:rPr>
        <w:shd w:val="clear" w:color="auto" w:fill="FFFFFF"/>
      </w:rPr>
      <w:ptab w:relativeTo="margin" w:alignment="right" w:leader="none"/>
    </w:r>
    <w:r w:rsidRPr="00A932A6">
      <w:rPr>
        <w:shd w:val="clear" w:color="auto" w:fill="FFFFFF"/>
      </w:rPr>
      <w:t xml:space="preserve">ISSN: </w:t>
    </w:r>
    <w:r w:rsidRPr="005A50DC">
      <w:rPr>
        <w:shd w:val="clear" w:color="auto" w:fill="FFFFFF"/>
      </w:rPr>
      <w:t>2828-2205</w:t>
    </w:r>
  </w:p>
  <w:p w:rsidR="00950A90" w:rsidRDefault="00950A90" w:rsidP="00D7228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C3" w:rsidRPr="003A16A4" w:rsidRDefault="003A16A4" w:rsidP="003A16A4">
    <w:pPr>
      <w:pStyle w:val="Footer"/>
      <w:tabs>
        <w:tab w:val="clear" w:pos="4680"/>
      </w:tabs>
      <w:jc w:val="right"/>
      <w:rPr>
        <w:rFonts w:ascii="Times New Roman" w:hAnsi="Times New Roman" w:cs="Times New Roman"/>
        <w:sz w:val="16"/>
        <w:szCs w:val="16"/>
        <w:lang w:val="en-GB"/>
      </w:rPr>
    </w:pPr>
    <w:r w:rsidRPr="003A16A4">
      <w:rPr>
        <w:rFonts w:ascii="Times New Roman" w:hAnsi="Times New Roman" w:cs="Times New Roman"/>
        <w:sz w:val="16"/>
        <w:szCs w:val="16"/>
      </w:rPr>
      <w:t>Medical Science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9" w:rsidRDefault="006270A9" w:rsidP="006270A9">
    <w:pPr>
      <w:pStyle w:val="PROSIDING-HeaderFooter"/>
    </w:pPr>
    <w:r>
      <w:t>Corresponding Author</w:t>
    </w:r>
  </w:p>
  <w:p w:rsidR="00950A90" w:rsidRPr="00923709" w:rsidRDefault="00950A90" w:rsidP="00950A90">
    <w:pPr>
      <w:pStyle w:val="PROSIDING-HeaderFooter"/>
    </w:pPr>
    <w:r>
      <w:t>Email: hmuflihah.unisba@gmail.com</w:t>
    </w:r>
    <w:r w:rsidRPr="00923709">
      <w:ptab w:relativeTo="margin" w:alignment="center" w:leader="none"/>
    </w:r>
    <w:r w:rsidRPr="00923709">
      <w:ptab w:relativeTo="margin" w:alignment="right" w:leader="none"/>
    </w:r>
    <w:r w:rsidR="00D72284">
      <w:rPr>
        <w:b/>
        <w:bCs w:val="0"/>
      </w:rPr>
      <w:t>813</w:t>
    </w:r>
  </w:p>
  <w:p w:rsidR="00950A90" w:rsidRDefault="00950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BC" w:rsidRDefault="002907BC" w:rsidP="00F65FE4">
      <w:pPr>
        <w:spacing w:after="0" w:line="240" w:lineRule="auto"/>
      </w:pPr>
      <w:r>
        <w:separator/>
      </w:r>
    </w:p>
  </w:footnote>
  <w:footnote w:type="continuationSeparator" w:id="0">
    <w:p w:rsidR="002907BC" w:rsidRDefault="002907BC" w:rsidP="00F65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90" w:rsidRDefault="00950A90" w:rsidP="00950A90">
    <w:pPr>
      <w:pStyle w:val="PROSIDING-HeaderFooter"/>
    </w:pPr>
    <w:r>
      <w:rPr>
        <w:b/>
      </w:rPr>
      <w:ptab w:relativeTo="margin" w:alignment="left" w:leader="none"/>
    </w:r>
    <w:r w:rsidRPr="00DA2E84">
      <w:rPr>
        <w:b/>
      </w:rPr>
      <w:fldChar w:fldCharType="begin"/>
    </w:r>
    <w:r w:rsidRPr="00DA2E84">
      <w:rPr>
        <w:b/>
      </w:rPr>
      <w:instrText xml:space="preserve"> PAGE   \* MERGEFORMAT </w:instrText>
    </w:r>
    <w:r w:rsidRPr="00DA2E84">
      <w:rPr>
        <w:b/>
      </w:rPr>
      <w:fldChar w:fldCharType="separate"/>
    </w:r>
    <w:r w:rsidR="00D72284">
      <w:rPr>
        <w:b/>
        <w:noProof/>
      </w:rPr>
      <w:t>820</w:t>
    </w:r>
    <w:r w:rsidRPr="00DA2E84">
      <w:rPr>
        <w:b/>
      </w:rPr>
      <w:fldChar w:fldCharType="end"/>
    </w:r>
    <w:r>
      <w:rPr>
        <w:b/>
      </w:rPr>
      <w:t xml:space="preserve">  </w:t>
    </w:r>
    <w:r>
      <w:t xml:space="preserve">| </w:t>
    </w:r>
    <w:r w:rsidR="003A16A4">
      <w:t>Siti Rimayah</w:t>
    </w:r>
    <w:r w:rsidRPr="00DA2E84">
      <w:rPr>
        <w:spacing w:val="1"/>
      </w:rPr>
      <w:t xml:space="preserve">, </w:t>
    </w:r>
    <w:r w:rsidRPr="00DA2E84">
      <w:rPr>
        <w:i/>
        <w:iCs/>
        <w:spacing w:val="1"/>
      </w:rPr>
      <w:t>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E4" w:rsidRPr="00D72284" w:rsidRDefault="003A16A4" w:rsidP="00D72284">
    <w:pPr>
      <w:pStyle w:val="PROSIDING-HeaderFooter"/>
      <w:jc w:val="right"/>
    </w:pPr>
    <w:r>
      <w:ptab w:relativeTo="margin" w:alignment="right" w:leader="none"/>
    </w:r>
    <w:r w:rsidRPr="00823501">
      <w:t xml:space="preserve">Hubungan </w:t>
    </w:r>
    <w:r>
      <w:t xml:space="preserve">Karakteristik Penderita Tuberkulosis Paru dengan Hasil Pemeriksaan Tes Cepat Molekuler (TCM) </w:t>
    </w:r>
    <w:r w:rsidRPr="00823501">
      <w:t xml:space="preserve">|   </w:t>
    </w:r>
    <w:r w:rsidRPr="00823501">
      <w:fldChar w:fldCharType="begin"/>
    </w:r>
    <w:r w:rsidRPr="00823501">
      <w:instrText xml:space="preserve"> PAGE   \* MERGEFORMAT </w:instrText>
    </w:r>
    <w:r w:rsidRPr="00823501">
      <w:fldChar w:fldCharType="separate"/>
    </w:r>
    <w:r w:rsidR="00D72284">
      <w:rPr>
        <w:noProof/>
      </w:rPr>
      <w:t>819</w:t>
    </w:r>
    <w:r w:rsidRPr="0082350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90" w:rsidRDefault="00950A90" w:rsidP="00950A90">
    <w:pPr>
      <w:pStyle w:val="PROSIDING-HeaderFooter"/>
    </w:pPr>
    <w:r>
      <w:t xml:space="preserve">Bandung Conference Series: </w:t>
    </w:r>
    <w:r w:rsidRPr="00C60CEA">
      <w:t>Medical Science</w:t>
    </w:r>
    <w:r w:rsidRPr="00F6615F">
      <w:t xml:space="preserve"> </w:t>
    </w:r>
    <w:r>
      <w:ptab w:relativeTo="margin" w:alignment="right" w:leader="none"/>
    </w:r>
    <w:r w:rsidRPr="00746CB2">
      <w:t xml:space="preserve"> https://</w:t>
    </w:r>
    <w:r>
      <w:t>doi.org/10.29313/bcsms.v2i2.ID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58C"/>
    <w:multiLevelType w:val="multilevel"/>
    <w:tmpl w:val="BCD6D31C"/>
    <w:lvl w:ilvl="0">
      <w:start w:val="1"/>
      <w:numFmt w:val="decimal"/>
      <w:lvlText w:val="%1."/>
      <w:lvlJc w:val="left"/>
      <w:pPr>
        <w:ind w:left="360" w:hanging="360"/>
      </w:pPr>
      <w:rPr>
        <w:b w:val="0"/>
      </w:rPr>
    </w:lvl>
    <w:lvl w:ilvl="1">
      <w:start w:val="1"/>
      <w:numFmt w:val="decimal"/>
      <w:isLgl/>
      <w:lvlText w:val="%1.%2"/>
      <w:lvlJc w:val="left"/>
      <w:pPr>
        <w:ind w:left="-180" w:hanging="360"/>
      </w:pPr>
      <w:rPr>
        <w:rFonts w:hint="default"/>
      </w:rPr>
    </w:lvl>
    <w:lvl w:ilvl="2">
      <w:start w:val="1"/>
      <w:numFmt w:val="decimal"/>
      <w:isLgl/>
      <w:lvlText w:val="%1.%2.%3"/>
      <w:lvlJc w:val="left"/>
      <w:pPr>
        <w:ind w:left="720" w:hanging="720"/>
      </w:pPr>
      <w:rPr>
        <w:rFonts w:hint="default"/>
        <w:b/>
      </w:rPr>
    </w:lvl>
    <w:lvl w:ilvl="3">
      <w:start w:val="1"/>
      <w:numFmt w:val="decimal"/>
      <w:pStyle w:val="Subsubsubab2"/>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6FD2DAB"/>
    <w:multiLevelType w:val="hybridMultilevel"/>
    <w:tmpl w:val="269C916A"/>
    <w:lvl w:ilvl="0" w:tplc="A704B5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85CF1"/>
    <w:multiLevelType w:val="hybridMultilevel"/>
    <w:tmpl w:val="8D7AEC82"/>
    <w:lvl w:ilvl="0" w:tplc="E178341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93CCD"/>
    <w:multiLevelType w:val="hybridMultilevel"/>
    <w:tmpl w:val="E4841DFC"/>
    <w:lvl w:ilvl="0" w:tplc="A26A451A">
      <w:start w:val="1"/>
      <w:numFmt w:val="decimal"/>
      <w:pStyle w:val="PROSIDING-ISIDAFPU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E4"/>
    <w:rsid w:val="000B0507"/>
    <w:rsid w:val="002277D7"/>
    <w:rsid w:val="002907BC"/>
    <w:rsid w:val="00376BF9"/>
    <w:rsid w:val="0037774B"/>
    <w:rsid w:val="00382D51"/>
    <w:rsid w:val="003A16A4"/>
    <w:rsid w:val="003E34E2"/>
    <w:rsid w:val="004B2711"/>
    <w:rsid w:val="006270A9"/>
    <w:rsid w:val="007D4EC3"/>
    <w:rsid w:val="0080022D"/>
    <w:rsid w:val="00811BF2"/>
    <w:rsid w:val="008C5B1B"/>
    <w:rsid w:val="00950A90"/>
    <w:rsid w:val="00AD2D8B"/>
    <w:rsid w:val="00C21331"/>
    <w:rsid w:val="00D23817"/>
    <w:rsid w:val="00D72284"/>
    <w:rsid w:val="00E518FD"/>
    <w:rsid w:val="00F65FE4"/>
    <w:rsid w:val="00F7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8A586B-D91E-4697-A65F-FFC1DBF0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FE4"/>
  </w:style>
  <w:style w:type="paragraph" w:styleId="Heading4">
    <w:name w:val="heading 4"/>
    <w:basedOn w:val="Normal"/>
    <w:next w:val="Normal"/>
    <w:link w:val="Heading4Char"/>
    <w:uiPriority w:val="9"/>
    <w:semiHidden/>
    <w:unhideWhenUsed/>
    <w:qFormat/>
    <w:rsid w:val="006270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FE4"/>
  </w:style>
  <w:style w:type="paragraph" w:styleId="Footer">
    <w:name w:val="footer"/>
    <w:basedOn w:val="Normal"/>
    <w:link w:val="FooterChar"/>
    <w:uiPriority w:val="99"/>
    <w:unhideWhenUsed/>
    <w:rsid w:val="00F6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FE4"/>
  </w:style>
  <w:style w:type="character" w:styleId="Hyperlink">
    <w:name w:val="Hyperlink"/>
    <w:basedOn w:val="DefaultParagraphFont"/>
    <w:uiPriority w:val="99"/>
    <w:unhideWhenUsed/>
    <w:rsid w:val="00F65FE4"/>
    <w:rPr>
      <w:color w:val="0563C1" w:themeColor="hyperlink"/>
      <w:u w:val="single"/>
    </w:rPr>
  </w:style>
  <w:style w:type="paragraph" w:customStyle="1" w:styleId="PROSIDING-HeaderFooter">
    <w:name w:val="PROSIDING - Header Footer"/>
    <w:basedOn w:val="Header"/>
    <w:link w:val="PROSIDING-HeaderFooterChar"/>
    <w:qFormat/>
    <w:rsid w:val="00950A90"/>
    <w:pPr>
      <w:tabs>
        <w:tab w:val="left" w:pos="6804"/>
        <w:tab w:val="right" w:pos="9072"/>
      </w:tabs>
      <w:spacing w:line="276" w:lineRule="auto"/>
    </w:pPr>
    <w:rPr>
      <w:rFonts w:ascii="Times New Roman" w:eastAsia="Times New Roman" w:hAnsi="Times New Roman" w:cs="Times New Roman"/>
      <w:bCs/>
      <w:sz w:val="16"/>
      <w:szCs w:val="16"/>
      <w:lang w:eastAsia="ja-JP"/>
    </w:rPr>
  </w:style>
  <w:style w:type="character" w:customStyle="1" w:styleId="PROSIDING-HeaderFooterChar">
    <w:name w:val="PROSIDING - Header Footer Char"/>
    <w:basedOn w:val="HeaderChar"/>
    <w:link w:val="PROSIDING-HeaderFooter"/>
    <w:rsid w:val="00950A90"/>
    <w:rPr>
      <w:rFonts w:ascii="Times New Roman" w:eastAsia="Times New Roman" w:hAnsi="Times New Roman" w:cs="Times New Roman"/>
      <w:bCs/>
      <w:sz w:val="16"/>
      <w:szCs w:val="16"/>
      <w:lang w:eastAsia="ja-JP"/>
    </w:rPr>
  </w:style>
  <w:style w:type="paragraph" w:styleId="ListParagraph">
    <w:name w:val="List Paragraph"/>
    <w:basedOn w:val="Normal"/>
    <w:link w:val="ListParagraphChar"/>
    <w:uiPriority w:val="34"/>
    <w:qFormat/>
    <w:rsid w:val="003A16A4"/>
    <w:pPr>
      <w:ind w:left="720"/>
      <w:contextualSpacing/>
    </w:pPr>
  </w:style>
  <w:style w:type="paragraph" w:customStyle="1" w:styleId="PROSIDING-SECTION">
    <w:name w:val="PROSIDING - SECTION"/>
    <w:basedOn w:val="ListParagraph"/>
    <w:link w:val="PROSIDING-SECTIONChar"/>
    <w:qFormat/>
    <w:rsid w:val="00376BF9"/>
    <w:pPr>
      <w:numPr>
        <w:numId w:val="2"/>
      </w:numPr>
      <w:spacing w:before="200" w:after="0" w:line="276" w:lineRule="auto"/>
      <w:ind w:hanging="720"/>
    </w:pPr>
    <w:rPr>
      <w:rFonts w:ascii="Times New Roman" w:eastAsia="Malgun Gothic" w:hAnsi="Times New Roman" w:cs="Times New Roman"/>
      <w:b/>
      <w:bCs/>
      <w:lang w:val="id-ID" w:eastAsia="ko-KR"/>
    </w:rPr>
  </w:style>
  <w:style w:type="character" w:customStyle="1" w:styleId="PROSIDING-SECTIONChar">
    <w:name w:val="PROSIDING - SECTION Char"/>
    <w:basedOn w:val="DefaultParagraphFont"/>
    <w:link w:val="PROSIDING-SECTION"/>
    <w:rsid w:val="00376BF9"/>
    <w:rPr>
      <w:rFonts w:ascii="Times New Roman" w:eastAsia="Malgun Gothic" w:hAnsi="Times New Roman" w:cs="Times New Roman"/>
      <w:b/>
      <w:bCs/>
      <w:lang w:val="id-ID" w:eastAsia="ko-KR"/>
    </w:rPr>
  </w:style>
  <w:style w:type="character" w:customStyle="1" w:styleId="ListParagraphChar">
    <w:name w:val="List Paragraph Char"/>
    <w:link w:val="ListParagraph"/>
    <w:uiPriority w:val="34"/>
    <w:locked/>
    <w:rsid w:val="00376BF9"/>
  </w:style>
  <w:style w:type="paragraph" w:styleId="NoSpacing">
    <w:name w:val="No Spacing"/>
    <w:uiPriority w:val="1"/>
    <w:qFormat/>
    <w:rsid w:val="00376BF9"/>
    <w:pPr>
      <w:spacing w:after="0" w:line="240" w:lineRule="auto"/>
    </w:pPr>
    <w:rPr>
      <w:lang w:val="en-ID"/>
    </w:rPr>
  </w:style>
  <w:style w:type="paragraph" w:customStyle="1" w:styleId="PROSIDING-ISIDAFPUS">
    <w:name w:val="PROSIDING - ISI DAFPUS"/>
    <w:basedOn w:val="Normal"/>
    <w:link w:val="PROSIDING-ISIDAFPUSChar"/>
    <w:autoRedefine/>
    <w:qFormat/>
    <w:rsid w:val="000B0507"/>
    <w:pPr>
      <w:widowControl w:val="0"/>
      <w:numPr>
        <w:numId w:val="4"/>
      </w:numPr>
      <w:tabs>
        <w:tab w:val="left" w:pos="709"/>
      </w:tabs>
      <w:spacing w:after="40" w:line="240" w:lineRule="auto"/>
      <w:ind w:left="709" w:hanging="709"/>
      <w:jc w:val="both"/>
    </w:pPr>
    <w:rPr>
      <w:rFonts w:ascii="Times New Roman" w:eastAsia="Times New Roman" w:hAnsi="Times New Roman" w:cs="Times New Roman"/>
      <w:lang w:eastAsia="ja-JP"/>
    </w:rPr>
  </w:style>
  <w:style w:type="character" w:customStyle="1" w:styleId="PROSIDING-ISIDAFPUSChar">
    <w:name w:val="PROSIDING - ISI DAFPUS Char"/>
    <w:basedOn w:val="DefaultParagraphFont"/>
    <w:link w:val="PROSIDING-ISIDAFPUS"/>
    <w:rsid w:val="000B0507"/>
    <w:rPr>
      <w:rFonts w:ascii="Times New Roman" w:eastAsia="Times New Roman" w:hAnsi="Times New Roman" w:cs="Times New Roman"/>
      <w:lang w:eastAsia="ja-JP"/>
    </w:rPr>
  </w:style>
  <w:style w:type="paragraph" w:customStyle="1" w:styleId="PROSIDING-ISIPARAGRAF">
    <w:name w:val="PROSIDING - ISIPARAGRAF"/>
    <w:basedOn w:val="Normal"/>
    <w:link w:val="PROSIDING-ISIPARAGRAFChar"/>
    <w:autoRedefine/>
    <w:qFormat/>
    <w:rsid w:val="006270A9"/>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cs="Times New Roman"/>
      <w:spacing w:val="1"/>
      <w:szCs w:val="24"/>
      <w:lang w:val="id-ID"/>
    </w:rPr>
  </w:style>
  <w:style w:type="character" w:customStyle="1" w:styleId="PROSIDING-ISIPARAGRAFChar">
    <w:name w:val="PROSIDING - ISIPARAGRAF Char"/>
    <w:link w:val="PROSIDING-ISIPARAGRAF"/>
    <w:rsid w:val="006270A9"/>
    <w:rPr>
      <w:rFonts w:ascii="Times New Roman" w:eastAsia="Calibri" w:hAnsi="Times New Roman" w:cs="Times New Roman"/>
      <w:spacing w:val="1"/>
      <w:szCs w:val="24"/>
      <w:lang w:val="id-ID"/>
    </w:rPr>
  </w:style>
  <w:style w:type="paragraph" w:customStyle="1" w:styleId="Subsubsubab2">
    <w:name w:val="Sub sub subab 2"/>
    <w:basedOn w:val="Heading4"/>
    <w:next w:val="Heading4"/>
    <w:qFormat/>
    <w:rsid w:val="006270A9"/>
    <w:pPr>
      <w:widowControl w:val="0"/>
      <w:numPr>
        <w:ilvl w:val="3"/>
        <w:numId w:val="5"/>
      </w:numPr>
      <w:autoSpaceDE w:val="0"/>
      <w:autoSpaceDN w:val="0"/>
      <w:spacing w:before="0" w:line="480" w:lineRule="auto"/>
      <w:ind w:left="2880" w:hanging="360"/>
      <w:jc w:val="both"/>
    </w:pPr>
    <w:rPr>
      <w:rFonts w:ascii="Times New Roman" w:hAnsi="Times New Roman"/>
      <w:color w:val="auto"/>
      <w:sz w:val="24"/>
      <w:lang w:val="id"/>
    </w:rPr>
  </w:style>
  <w:style w:type="character" w:customStyle="1" w:styleId="Heading4Char">
    <w:name w:val="Heading 4 Char"/>
    <w:basedOn w:val="DefaultParagraphFont"/>
    <w:link w:val="Heading4"/>
    <w:uiPriority w:val="9"/>
    <w:semiHidden/>
    <w:rsid w:val="006270A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rimayah@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diaty.rahim@gmail.com" TargetMode="External"/><Relationship Id="rId4" Type="http://schemas.openxmlformats.org/officeDocument/2006/relationships/settings" Target="settings.xml"/><Relationship Id="rId9" Type="http://schemas.openxmlformats.org/officeDocument/2006/relationships/hyperlink" Target="mailto:Hmuflihah.unisb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D1C1-031C-4FA6-AC10-23BD9763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10690</Words>
  <Characters>60939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magisoft</dc:creator>
  <cp:keywords/>
  <dc:description/>
  <cp:lastModifiedBy>Asus</cp:lastModifiedBy>
  <cp:revision>2</cp:revision>
  <dcterms:created xsi:type="dcterms:W3CDTF">2023-03-30T08:19:00Z</dcterms:created>
  <dcterms:modified xsi:type="dcterms:W3CDTF">2023-03-30T08:19:00Z</dcterms:modified>
</cp:coreProperties>
</file>