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7AB73" w14:textId="77777777" w:rsidR="006C0C2F" w:rsidRDefault="006C0C2F" w:rsidP="006C0C2F">
      <w:pPr>
        <w:pStyle w:val="PROSIDING-JUDULMAKALAHIND"/>
      </w:pPr>
      <w:bookmarkStart w:id="0" w:name="_Hlk98058524"/>
      <w:r w:rsidRPr="006C0C2F">
        <w:t>Pengaruh Pembiayaan Bagi Hasil Mudharabah dan Musyarakah terhadap Return On Asset pada Bank Umum Syariah yang Terdaftar di Otoritas Jasa Keuangan Periode 2015-2019</w:t>
      </w:r>
    </w:p>
    <w:bookmarkEnd w:id="0"/>
    <w:p w14:paraId="11223391" w14:textId="51C1AB8D" w:rsidR="00881CAC" w:rsidRPr="000A6D17" w:rsidRDefault="006C0C2F" w:rsidP="000A6D17">
      <w:pPr>
        <w:pStyle w:val="PROSIDING-NAMA"/>
      </w:pPr>
      <w:r>
        <w:t xml:space="preserve">Elsa </w:t>
      </w:r>
      <w:proofErr w:type="spellStart"/>
      <w:r>
        <w:t>Prastika</w:t>
      </w:r>
      <w:proofErr w:type="spellEnd"/>
      <w:r w:rsidR="000238E3" w:rsidRPr="000A6D17">
        <w:rPr>
          <w:vertAlign w:val="superscript"/>
          <w:lang w:val="id-ID"/>
        </w:rPr>
        <w:t>*</w:t>
      </w:r>
      <w:r w:rsidR="00881CAC" w:rsidRPr="000A6D17">
        <w:t xml:space="preserve">, </w:t>
      </w:r>
      <w:proofErr w:type="spellStart"/>
      <w:r>
        <w:t>Azib</w:t>
      </w:r>
      <w:proofErr w:type="spellEnd"/>
    </w:p>
    <w:p w14:paraId="68210DE0" w14:textId="77777777" w:rsidR="00881CAC" w:rsidRPr="007B1283" w:rsidRDefault="00881CAC" w:rsidP="009E7351">
      <w:pPr>
        <w:pStyle w:val="PROSIDING-AFILIASI"/>
        <w:rPr>
          <w:lang w:val="id-ID"/>
        </w:rPr>
      </w:pPr>
      <w:r w:rsidRPr="007B1283">
        <w:t xml:space="preserve">Prodi </w:t>
      </w:r>
      <w:proofErr w:type="spellStart"/>
      <w:r w:rsidR="00E47319">
        <w:t>Manajemen</w:t>
      </w:r>
      <w:proofErr w:type="spellEnd"/>
      <w:r w:rsidR="00E56377">
        <w:t xml:space="preserve">, </w:t>
      </w:r>
      <w:proofErr w:type="spellStart"/>
      <w:r w:rsidRPr="007B1283">
        <w:t>Fakultas</w:t>
      </w:r>
      <w:proofErr w:type="spellEnd"/>
      <w:r w:rsidRPr="007B1283">
        <w:t xml:space="preserve"> </w:t>
      </w:r>
      <w:r w:rsidR="00991EAE">
        <w:t xml:space="preserve">Ekonomi dan </w:t>
      </w:r>
      <w:proofErr w:type="spellStart"/>
      <w:r w:rsidR="00991EAE">
        <w:t>Bisnis</w:t>
      </w:r>
      <w:proofErr w:type="spellEnd"/>
      <w:r w:rsidR="00D6491B">
        <w:t xml:space="preserve">, </w:t>
      </w:r>
      <w:r w:rsidR="005E212D" w:rsidRPr="007B1283">
        <w:t>Universitas Islam Bandung,</w:t>
      </w:r>
      <w:r w:rsidR="005E212D" w:rsidRPr="007B1283">
        <w:rPr>
          <w:lang w:val="id-ID"/>
        </w:rPr>
        <w:t xml:space="preserve"> </w:t>
      </w:r>
      <w:r w:rsidR="00CC3610" w:rsidRPr="007B1283">
        <w:rPr>
          <w:lang w:val="id-ID"/>
        </w:rPr>
        <w:t>Indonesia.</w:t>
      </w:r>
    </w:p>
    <w:p w14:paraId="571E4029" w14:textId="63C567E0" w:rsidR="00881CAC" w:rsidRPr="006C0C2F" w:rsidRDefault="00B236A9" w:rsidP="006C0C2F">
      <w:pPr>
        <w:pStyle w:val="PROSIDING-Email"/>
      </w:pPr>
      <w:r w:rsidRPr="006C0C2F">
        <w:t>*</w:t>
      </w:r>
      <w:r w:rsidR="006C0C2F" w:rsidRPr="006C0C2F">
        <w:t xml:space="preserve"> elsprastika2gmail.com, </w:t>
      </w:r>
      <w:bookmarkStart w:id="1" w:name="_Hlk98057705"/>
      <w:r w:rsidR="006C0C2F" w:rsidRPr="006C0C2F">
        <w:t>azib_asroi@yahoo.co.id</w:t>
      </w:r>
      <w:bookmarkEnd w:id="1"/>
    </w:p>
    <w:p w14:paraId="3E90536A" w14:textId="22827D09" w:rsidR="00881CAC" w:rsidRPr="00152FCA" w:rsidRDefault="00881CAC" w:rsidP="006121F8">
      <w:pPr>
        <w:pStyle w:val="PROSIDING-ABSTRAK"/>
        <w:rPr>
          <w:b w:val="0"/>
          <w:bCs w:val="0"/>
          <w:szCs w:val="19"/>
          <w:lang w:val="en-US"/>
        </w:rPr>
      </w:pPr>
      <w:r w:rsidRPr="006121F8">
        <w:rPr>
          <w:szCs w:val="19"/>
        </w:rPr>
        <w:t>Abstract</w:t>
      </w:r>
      <w:r w:rsidRPr="006121F8">
        <w:rPr>
          <w:b w:val="0"/>
          <w:bCs w:val="0"/>
          <w:szCs w:val="19"/>
        </w:rPr>
        <w:t xml:space="preserve">. </w:t>
      </w:r>
      <w:r w:rsidR="006C0C2F" w:rsidRPr="006C0C2F">
        <w:rPr>
          <w:b w:val="0"/>
          <w:bCs w:val="0"/>
          <w:szCs w:val="19"/>
        </w:rPr>
        <w:t>This study aims to determine the effect of Mudharabah Financing and Musharaka Financing on Return On Assets (ROA) in Islamic Commercial Banks, which are located in the Financial Services Authority (OJK) in 2015-2019. The method of data collection in research subjects was obtained by tabulating secondary data in the form of financial reports at Islamic Commercial Banks registered with the Financial Services Authority in 2015-2019. The method of quantitative data analysis is carried out by processing the SPSS software data in the form of classical test assumptions, testing the F test statistics and testing the t test to draw interesting conclusions. The results of this study indicate that Mudharabah Financing and Musharaka Financing have a positive and significant effect of 65.3% on Return On Assets (ROA) in Islamic Commercial Banks registered with the Financial Services Authority (OJK) in 2015-2019, either partially or simultaneously.</w:t>
      </w:r>
    </w:p>
    <w:p w14:paraId="41DCE046" w14:textId="2C529B49" w:rsidR="00881CAC" w:rsidRPr="006121F8" w:rsidRDefault="00881CAC" w:rsidP="00821928">
      <w:pPr>
        <w:pStyle w:val="PROSIDING-KATAKUNCI"/>
        <w:rPr>
          <w:rFonts w:eastAsia="Calibri" w:cs="Arial"/>
          <w:szCs w:val="19"/>
          <w:lang w:eastAsia="en-US"/>
        </w:rPr>
      </w:pPr>
      <w:r w:rsidRPr="006121F8">
        <w:rPr>
          <w:szCs w:val="19"/>
        </w:rPr>
        <w:t xml:space="preserve">Keywords: </w:t>
      </w:r>
      <w:r w:rsidR="006C0C2F" w:rsidRPr="006C0C2F">
        <w:rPr>
          <w:b w:val="0"/>
          <w:bCs w:val="0"/>
          <w:i/>
          <w:iCs/>
          <w:szCs w:val="19"/>
        </w:rPr>
        <w:t>Asset Return (ROA); Mudharabah Financing; Musharaka Financing</w:t>
      </w:r>
    </w:p>
    <w:p w14:paraId="26A9189F" w14:textId="77777777" w:rsidR="006C0C2F" w:rsidRDefault="00881CAC" w:rsidP="006C0C2F">
      <w:pPr>
        <w:pStyle w:val="PROSIDING-ABSTRAK"/>
        <w:rPr>
          <w:rFonts w:eastAsia="Calibri"/>
          <w:b w:val="0"/>
          <w:bCs w:val="0"/>
          <w:szCs w:val="19"/>
          <w:lang w:eastAsia="en-US"/>
        </w:rPr>
      </w:pPr>
      <w:proofErr w:type="spellStart"/>
      <w:r w:rsidRPr="006121F8">
        <w:rPr>
          <w:rFonts w:eastAsia="Calibri" w:cs="Arial"/>
          <w:szCs w:val="19"/>
          <w:lang w:val="en-US" w:eastAsia="en-US"/>
        </w:rPr>
        <w:t>Abstrak</w:t>
      </w:r>
      <w:proofErr w:type="spellEnd"/>
      <w:r w:rsidRPr="006121F8">
        <w:rPr>
          <w:rFonts w:eastAsia="Calibri" w:cs="Arial"/>
          <w:szCs w:val="19"/>
          <w:lang w:val="en-US" w:eastAsia="en-US"/>
        </w:rPr>
        <w:t xml:space="preserve">. </w:t>
      </w:r>
      <w:r w:rsidR="006C0C2F" w:rsidRPr="006C0C2F">
        <w:rPr>
          <w:rFonts w:eastAsia="Calibri"/>
          <w:b w:val="0"/>
          <w:bCs w:val="0"/>
          <w:szCs w:val="19"/>
          <w:lang w:eastAsia="en-US"/>
        </w:rPr>
        <w:t>Penelitian ini bertujuan untuk mengetahui pengaruh Pembiayaan Mudharabah dan Pembiayaan Musyarakah terhadap Return On Asset (ROA) di Bank Umum Syariah yang terdatar di Otoritas Jasa Keuangan (OJK) pada tahun 2015-2019. Metode pengumpulan data dalam subjek penelitian diperoleh dengan menabulasi data sekunder dalam bentuk laporan keuangan di Bank Umum Syariah yang terdaftar di Otoritas Jasa Keuangan pada tahun 2015-2019. Metode analisis data kuantitatif dilakukan dengan mengolah data perangkat lunak SPSS dalam bentuk asumsi klasik menguji, menguji statistik uji F dan menguji uji t untuk menarik kesimpulan yang menarik. Hasil penelitian ini menunjukkan Pembiayaan Mudharabah dan Pembiayaan Musyarakah memiliki pegaruh positif dan signifikan sebesar 65,3% terhadap Return On Asset (ROA) di Bank Umum Syariah yang terdaftar di Otoritas Jasa Keuangan (OJK) pada tahun 2015-2019 baik secara parsial maupun simultan.</w:t>
      </w:r>
    </w:p>
    <w:p w14:paraId="533BCD3C" w14:textId="54594909" w:rsidR="00821928" w:rsidRPr="006121F8" w:rsidRDefault="00881CAC" w:rsidP="006C0C2F">
      <w:pPr>
        <w:pStyle w:val="PROSIDING-KATAKUNCI"/>
      </w:pPr>
      <w:r w:rsidRPr="006121F8">
        <w:t xml:space="preserve">Kata Kunci: </w:t>
      </w:r>
      <w:r w:rsidR="006C0C2F" w:rsidRPr="006C0C2F">
        <w:t xml:space="preserve">Pengembalian Aset (ROA); Pembiayaan Mudharabah; Pembiayaan Musyarakah </w:t>
      </w:r>
      <w:r w:rsidR="006121F8">
        <w:br w:type="page"/>
      </w:r>
    </w:p>
    <w:p w14:paraId="383D5C07" w14:textId="77777777" w:rsidR="004C356E" w:rsidRPr="00B02F65" w:rsidRDefault="004C356E" w:rsidP="00B02F65">
      <w:pPr>
        <w:pStyle w:val="PROSIDING-SECTION"/>
      </w:pPr>
      <w:r w:rsidRPr="00B02F65">
        <w:lastRenderedPageBreak/>
        <w:t>Pendahuluan</w:t>
      </w:r>
    </w:p>
    <w:p w14:paraId="3F597E6A" w14:textId="77777777" w:rsidR="00751AC6" w:rsidRDefault="00751AC6" w:rsidP="00751AC6">
      <w:pPr>
        <w:pStyle w:val="PROSIDING-ISIPARAGRAF"/>
        <w:ind w:firstLine="0"/>
        <w:rPr>
          <w:b/>
          <w:bCs/>
        </w:rPr>
      </w:pPr>
      <w:r w:rsidRPr="00751AC6">
        <w:t xml:space="preserve">Dari data yang ditunjukan oleh perbankan syariah yang terdaftar di otoritas jasa keuangan bahwasannya pertumbuhan pembiayaan perbankan syariah dengan akad mudharabah mengalami peningkatan dari tahun 2014 hingga tahun 2017 akan tetapi pada tahun 2018 mengalami penurunan, sedangkan pembiyaan Perbankan Syariah dengan akad musyarakah setiap tahunnya mengalami peningkatan atau pertumbuhan yang sangat tinggi dari tahun 2014 hingga 2018. Tujuan utama dari semua perusahaan perbankan adalah mencapai profitabilitas yang maksimal. Return on asset (ROA) dari Bank menunjukkan kemampuan Bank untuk menghasilkan keuntungan melalui aktivitasnya. Jika rasio Return On Asset (ROA) semakin besar maka semakin tinggi pula pendapatan yang diperoleh. Dan ini menunjukkan bahwa strategi bank umum syariah semakin baik dalam mengelola assetnya. Hal ini dapat dilihat dari rasio keuangan ROA pada tahun 2014 dan 2015 yang mengalami penurunan, pada tahun 2014 ROA menjadi 1,19% yang sebelumnya pada 2013 sebesar 2,00%. kemudian pada tahun 2015 ROA mengalami penurunan kembali menjadi 1.15%. Namun penelitian Nurfajr dan Priyanto (2019) menemukan bahwa pendanaan mudharabah berpengaruh positif dan signifikan terhadap profitabilitas. Namun demikian, masih terdapat inkonsistensi hasil penelitian sebelumnya oleh Dharma dan Pristianda (2018) yang menunjukkan bahwa pembiayaan mudharabah berpengaruh negatif dan kecil terhadap profitabilitas bank syariah. Selain itu, Pratama et al. (2017) membahas pendanaan musyarakah pada tingkat profitabilitas dan menunjukkan bahwa pendanaan musyarakah berpengaruh positif dan signifikan terhadap profitabilitas. Namun berbeda dengan penelitian Woolandar (2017) yang menunjukkan bahwa pendanaan musyarakah tidak mempengaruhi return on asset (ROA).  Tujuan penelitian yang akan dicapai dalam penelitian ini ialah: </w:t>
      </w:r>
    </w:p>
    <w:p w14:paraId="13DB02BF" w14:textId="77777777" w:rsidR="00751AC6" w:rsidRDefault="00751AC6" w:rsidP="00751AC6">
      <w:pPr>
        <w:pStyle w:val="PROSIDING-ISINUMBERING"/>
      </w:pPr>
      <w:r w:rsidRPr="00751AC6">
        <w:t>Untuk mengetahui Pembiayaan Bagi Hasil Mudharabah pada Bank Umum Syariah</w:t>
      </w:r>
    </w:p>
    <w:p w14:paraId="54D305ED" w14:textId="77777777" w:rsidR="00751AC6" w:rsidRDefault="00751AC6" w:rsidP="00751AC6">
      <w:pPr>
        <w:pStyle w:val="PROSIDING-ISINUMBERING"/>
      </w:pPr>
      <w:r w:rsidRPr="00751AC6">
        <w:t>Untuk mengetahui Pembiayaan Bagi Hasil Musyarakah pada Bank Umum Syariah</w:t>
      </w:r>
    </w:p>
    <w:p w14:paraId="681BC837" w14:textId="597B2991" w:rsidR="00751AC6" w:rsidRPr="00751AC6" w:rsidRDefault="00751AC6" w:rsidP="00751AC6">
      <w:pPr>
        <w:pStyle w:val="PROSIDING-ISINUMBERING"/>
      </w:pPr>
      <w:r w:rsidRPr="00751AC6">
        <w:t>Untuk mengetahui Pembiayaan Bagi Hasil Murdharabah dan Musyarakah terhadap Return On Asset (ROA) pada Bank Umum Syariah.</w:t>
      </w:r>
    </w:p>
    <w:p w14:paraId="16317A7B" w14:textId="77777777" w:rsidR="004C356E" w:rsidRPr="00B02F65" w:rsidRDefault="00BE2940" w:rsidP="00B02F65">
      <w:pPr>
        <w:pStyle w:val="PROSIDING-SECTION"/>
      </w:pPr>
      <w:r w:rsidRPr="00B02F65">
        <w:t>Metodologi Penelitian</w:t>
      </w:r>
    </w:p>
    <w:p w14:paraId="03571668" w14:textId="748DCF76" w:rsidR="00751AC6" w:rsidRPr="00751AC6" w:rsidRDefault="00751AC6" w:rsidP="00751AC6">
      <w:pPr>
        <w:pStyle w:val="PROSIDING-ISIPARAGRAF"/>
        <w:ind w:firstLine="0"/>
        <w:rPr>
          <w:rFonts w:eastAsia="Malgun Gothic"/>
          <w:b/>
          <w:bCs/>
          <w:spacing w:val="0"/>
          <w:szCs w:val="22"/>
          <w:lang w:eastAsia="ko-KR"/>
        </w:rPr>
      </w:pPr>
      <w:r w:rsidRPr="00751AC6">
        <w:t>Penelitian yang digunakan dalam penelitian ini merupakan metode penelitian kuantitatif. Dalam penelitian ini variabel yang digunakan yaitu Return On Assets (ROA), pembiayaan bagi hasil Mudharabah dan Musyarakah, dari laporan pertahun Bank Umum Syariah yang terdaftar di Otoritas Jasa Keuangan (OJK) periode 2015- 2019. Data yang dipergunakan pada penelitian ini merupakan data panel, yaitu gabungan antara data time series dan cross section. Penelitian ini menggunakan data (cross section) yang berasal dari 9 perusahaan, dan menggunakan data (time series) pada beberapa periode pengamatan yaitu dari tahun 2015-2019.  Penelitian ini memakai data laporan keuangan Bank Syariah pada tahun 2015-2019. Pengambilan sampel dilakukan dengan memakai data sekunder. Metode yang dipergunakan adalah metode kuantitatif yaitu penelitian yang menggunakan data berupa nomor-nomor dan analisis menggunakan statistik. Sedangkan pengambilan data pada penelitian ini menggunakan teknik Purposive Sampling</w:t>
      </w:r>
      <w:r>
        <w:rPr>
          <w:b/>
          <w:bCs/>
          <w:lang w:val="en-US"/>
        </w:rPr>
        <w:t>.</w:t>
      </w:r>
    </w:p>
    <w:p w14:paraId="32B2432E" w14:textId="77777777" w:rsidR="00751AC6" w:rsidRDefault="004C356E" w:rsidP="00751AC6">
      <w:pPr>
        <w:pStyle w:val="PROSIDING-SECTION"/>
      </w:pPr>
      <w:r w:rsidRPr="00B02F65">
        <w:t>Hasil Penelitian dan Pembahasan</w:t>
      </w:r>
    </w:p>
    <w:p w14:paraId="27636011" w14:textId="444BE6C7" w:rsidR="00751AC6" w:rsidRDefault="00751AC6" w:rsidP="00751AC6">
      <w:pPr>
        <w:pStyle w:val="PROSIDING-SECTION"/>
        <w:numPr>
          <w:ilvl w:val="0"/>
          <w:numId w:val="0"/>
        </w:numPr>
        <w:rPr>
          <w:lang w:val="en-US"/>
        </w:rPr>
      </w:pPr>
      <w:r w:rsidRPr="00751AC6">
        <w:rPr>
          <w:lang w:val="en-US"/>
        </w:rPr>
        <w:t xml:space="preserve">Hasil Teknik </w:t>
      </w:r>
      <w:proofErr w:type="spellStart"/>
      <w:r w:rsidRPr="00751AC6">
        <w:rPr>
          <w:lang w:val="en-US"/>
        </w:rPr>
        <w:t>Analisis</w:t>
      </w:r>
      <w:proofErr w:type="spellEnd"/>
      <w:r w:rsidRPr="00751AC6">
        <w:rPr>
          <w:lang w:val="en-US"/>
        </w:rPr>
        <w:t xml:space="preserve"> Linier </w:t>
      </w:r>
      <w:proofErr w:type="spellStart"/>
      <w:r w:rsidRPr="00751AC6">
        <w:rPr>
          <w:lang w:val="en-US"/>
        </w:rPr>
        <w:t>Berganda</w:t>
      </w:r>
      <w:proofErr w:type="spellEnd"/>
      <w:r w:rsidRPr="00751AC6">
        <w:rPr>
          <w:lang w:val="en-US"/>
        </w:rPr>
        <w:t xml:space="preserve"> </w:t>
      </w:r>
    </w:p>
    <w:p w14:paraId="65AEDBE6" w14:textId="77777777" w:rsidR="00751AC6" w:rsidRPr="00751AC6" w:rsidRDefault="00751AC6" w:rsidP="00751AC6">
      <w:pPr>
        <w:pStyle w:val="PROSIDING-JUDULTABELGAMBAR"/>
        <w:rPr>
          <w:lang w:val="id-ID"/>
        </w:rPr>
      </w:pPr>
      <w:proofErr w:type="spellStart"/>
      <w:r w:rsidRPr="00751AC6">
        <w:rPr>
          <w:b/>
          <w:bCs/>
        </w:rPr>
        <w:t>Tabel</w:t>
      </w:r>
      <w:proofErr w:type="spellEnd"/>
      <w:r w:rsidRPr="00751AC6">
        <w:rPr>
          <w:b/>
          <w:bCs/>
        </w:rPr>
        <w:t xml:space="preserve"> 1.</w:t>
      </w:r>
      <w:r>
        <w:t xml:space="preserve"> </w:t>
      </w:r>
      <w:r w:rsidRPr="00751AC6">
        <w:t xml:space="preserve">Hasil Teknik </w:t>
      </w:r>
      <w:proofErr w:type="spellStart"/>
      <w:r w:rsidRPr="00751AC6">
        <w:t>Analisis</w:t>
      </w:r>
      <w:proofErr w:type="spellEnd"/>
      <w:r w:rsidRPr="00751AC6">
        <w:t xml:space="preserve"> Linier </w:t>
      </w:r>
      <w:proofErr w:type="spellStart"/>
      <w:r w:rsidRPr="00751AC6">
        <w:t>Berganda</w:t>
      </w:r>
      <w:proofErr w:type="spellEnd"/>
      <w:r w:rsidRPr="00751AC6">
        <w:t xml:space="preserve"> </w:t>
      </w:r>
    </w:p>
    <w:tbl>
      <w:tblPr>
        <w:tblW w:w="5000" w:type="pct"/>
        <w:tblCellMar>
          <w:left w:w="0" w:type="dxa"/>
          <w:right w:w="0" w:type="dxa"/>
        </w:tblCellMar>
        <w:tblLook w:val="0600" w:firstRow="0" w:lastRow="0" w:firstColumn="0" w:lastColumn="0" w:noHBand="1" w:noVBand="1"/>
      </w:tblPr>
      <w:tblGrid>
        <w:gridCol w:w="763"/>
        <w:gridCol w:w="1710"/>
        <w:gridCol w:w="1085"/>
        <w:gridCol w:w="1131"/>
        <w:gridCol w:w="1720"/>
        <w:gridCol w:w="1085"/>
        <w:gridCol w:w="995"/>
      </w:tblGrid>
      <w:tr w:rsidR="00751AC6" w:rsidRPr="00751AC6" w14:paraId="766FC17E" w14:textId="77777777" w:rsidTr="00751AC6">
        <w:trPr>
          <w:trHeight w:val="386"/>
        </w:trPr>
        <w:tc>
          <w:tcPr>
            <w:tcW w:w="5000" w:type="pct"/>
            <w:gridSpan w:val="7"/>
            <w:tcBorders>
              <w:top w:val="single" w:sz="6" w:space="0" w:color="9E9E9E"/>
              <w:left w:val="single" w:sz="6" w:space="0" w:color="9E9E9E"/>
              <w:bottom w:val="single" w:sz="6" w:space="0" w:color="9E9E9E"/>
              <w:right w:val="single" w:sz="6" w:space="0" w:color="9E9E9E"/>
            </w:tcBorders>
            <w:shd w:val="clear" w:color="auto" w:fill="FBE8E8"/>
            <w:tcMar>
              <w:top w:w="15" w:type="dxa"/>
              <w:left w:w="15" w:type="dxa"/>
              <w:bottom w:w="0" w:type="dxa"/>
              <w:right w:w="15" w:type="dxa"/>
            </w:tcMar>
            <w:vAlign w:val="center"/>
            <w:hideMark/>
          </w:tcPr>
          <w:p w14:paraId="097C08F1" w14:textId="77777777" w:rsidR="00751AC6" w:rsidRPr="00751AC6" w:rsidRDefault="00751AC6" w:rsidP="00751AC6">
            <w:pPr>
              <w:pStyle w:val="PROSIDING-SECTION"/>
              <w:ind w:left="0"/>
              <w:rPr>
                <w:lang w:val="en-US"/>
              </w:rPr>
            </w:pPr>
            <w:proofErr w:type="spellStart"/>
            <w:r w:rsidRPr="00751AC6">
              <w:rPr>
                <w:lang w:val="en-US"/>
              </w:rPr>
              <w:t>Coefficients</w:t>
            </w:r>
            <w:r w:rsidRPr="00751AC6">
              <w:rPr>
                <w:vertAlign w:val="superscript"/>
                <w:lang w:val="en-US"/>
              </w:rPr>
              <w:t>a</w:t>
            </w:r>
            <w:proofErr w:type="spellEnd"/>
          </w:p>
        </w:tc>
      </w:tr>
      <w:tr w:rsidR="00751AC6" w:rsidRPr="00751AC6" w14:paraId="127E72C1" w14:textId="77777777" w:rsidTr="00751AC6">
        <w:trPr>
          <w:trHeight w:val="819"/>
        </w:trPr>
        <w:tc>
          <w:tcPr>
            <w:tcW w:w="1457" w:type="pct"/>
            <w:gridSpan w:val="2"/>
            <w:vMerge w:val="restart"/>
            <w:tcBorders>
              <w:top w:val="single" w:sz="6" w:space="0" w:color="9E9E9E"/>
              <w:left w:val="single" w:sz="6" w:space="0" w:color="9E9E9E"/>
              <w:bottom w:val="single" w:sz="6" w:space="0" w:color="9E9E9E"/>
              <w:right w:val="single" w:sz="6" w:space="0" w:color="9E9E9E"/>
            </w:tcBorders>
            <w:shd w:val="clear" w:color="auto" w:fill="FBE8E8"/>
            <w:tcMar>
              <w:top w:w="15" w:type="dxa"/>
              <w:left w:w="15" w:type="dxa"/>
              <w:bottom w:w="0" w:type="dxa"/>
              <w:right w:w="15" w:type="dxa"/>
            </w:tcMar>
            <w:vAlign w:val="bottom"/>
            <w:hideMark/>
          </w:tcPr>
          <w:p w14:paraId="385EE49A" w14:textId="77777777" w:rsidR="00751AC6" w:rsidRPr="00751AC6" w:rsidRDefault="00751AC6" w:rsidP="00751AC6">
            <w:pPr>
              <w:pStyle w:val="PROSIDING-SECTION"/>
              <w:ind w:left="0"/>
              <w:rPr>
                <w:lang w:val="en-US"/>
              </w:rPr>
            </w:pPr>
            <w:r w:rsidRPr="00751AC6">
              <w:rPr>
                <w:lang w:val="en-US"/>
              </w:rPr>
              <w:t>Model</w:t>
            </w:r>
          </w:p>
        </w:tc>
        <w:tc>
          <w:tcPr>
            <w:tcW w:w="1305" w:type="pct"/>
            <w:gridSpan w:val="2"/>
            <w:tcBorders>
              <w:top w:val="single" w:sz="6" w:space="0" w:color="9E9E9E"/>
              <w:left w:val="single" w:sz="6" w:space="0" w:color="9E9E9E"/>
              <w:bottom w:val="single" w:sz="6" w:space="0" w:color="9E9E9E"/>
              <w:right w:val="single" w:sz="6" w:space="0" w:color="9E9E9E"/>
            </w:tcBorders>
            <w:shd w:val="clear" w:color="auto" w:fill="FBE8E8"/>
            <w:tcMar>
              <w:top w:w="15" w:type="dxa"/>
              <w:left w:w="15" w:type="dxa"/>
              <w:bottom w:w="0" w:type="dxa"/>
              <w:right w:w="15" w:type="dxa"/>
            </w:tcMar>
            <w:vAlign w:val="bottom"/>
            <w:hideMark/>
          </w:tcPr>
          <w:p w14:paraId="2B74BC17" w14:textId="77777777" w:rsidR="00751AC6" w:rsidRPr="00751AC6" w:rsidRDefault="00751AC6" w:rsidP="00751AC6">
            <w:pPr>
              <w:pStyle w:val="PROSIDING-SECTION"/>
              <w:ind w:left="0"/>
              <w:rPr>
                <w:lang w:val="en-US"/>
              </w:rPr>
            </w:pPr>
            <w:r w:rsidRPr="00751AC6">
              <w:rPr>
                <w:lang w:val="en-US"/>
              </w:rPr>
              <w:t>Unstandardized Coefficients</w:t>
            </w:r>
          </w:p>
        </w:tc>
        <w:tc>
          <w:tcPr>
            <w:tcW w:w="1013" w:type="pct"/>
            <w:tcBorders>
              <w:top w:val="single" w:sz="6" w:space="0" w:color="9E9E9E"/>
              <w:left w:val="single" w:sz="6" w:space="0" w:color="9E9E9E"/>
              <w:bottom w:val="single" w:sz="6" w:space="0" w:color="9E9E9E"/>
              <w:right w:val="single" w:sz="6" w:space="0" w:color="9E9E9E"/>
            </w:tcBorders>
            <w:shd w:val="clear" w:color="auto" w:fill="FBE8E8"/>
            <w:tcMar>
              <w:top w:w="15" w:type="dxa"/>
              <w:left w:w="15" w:type="dxa"/>
              <w:bottom w:w="0" w:type="dxa"/>
              <w:right w:w="15" w:type="dxa"/>
            </w:tcMar>
            <w:vAlign w:val="bottom"/>
            <w:hideMark/>
          </w:tcPr>
          <w:p w14:paraId="38609785" w14:textId="77777777" w:rsidR="00751AC6" w:rsidRPr="00751AC6" w:rsidRDefault="00751AC6" w:rsidP="00751AC6">
            <w:pPr>
              <w:pStyle w:val="PROSIDING-SECTION"/>
              <w:ind w:left="0"/>
              <w:rPr>
                <w:lang w:val="en-US"/>
              </w:rPr>
            </w:pPr>
            <w:r w:rsidRPr="00751AC6">
              <w:rPr>
                <w:lang w:val="en-US"/>
              </w:rPr>
              <w:t>Standardized Coefficients</w:t>
            </w:r>
          </w:p>
        </w:tc>
        <w:tc>
          <w:tcPr>
            <w:tcW w:w="639" w:type="pct"/>
            <w:vMerge w:val="restart"/>
            <w:tcBorders>
              <w:top w:val="single" w:sz="6" w:space="0" w:color="9E9E9E"/>
              <w:left w:val="single" w:sz="6" w:space="0" w:color="9E9E9E"/>
              <w:bottom w:val="single" w:sz="6" w:space="0" w:color="9E9E9E"/>
              <w:right w:val="single" w:sz="6" w:space="0" w:color="9E9E9E"/>
            </w:tcBorders>
            <w:shd w:val="clear" w:color="auto" w:fill="FBE8E8"/>
            <w:tcMar>
              <w:top w:w="15" w:type="dxa"/>
              <w:left w:w="15" w:type="dxa"/>
              <w:bottom w:w="0" w:type="dxa"/>
              <w:right w:w="15" w:type="dxa"/>
            </w:tcMar>
            <w:vAlign w:val="bottom"/>
            <w:hideMark/>
          </w:tcPr>
          <w:p w14:paraId="6CA1A8FF" w14:textId="77777777" w:rsidR="00751AC6" w:rsidRPr="00751AC6" w:rsidRDefault="00751AC6" w:rsidP="00751AC6">
            <w:pPr>
              <w:pStyle w:val="PROSIDING-SECTION"/>
              <w:ind w:left="0"/>
              <w:rPr>
                <w:lang w:val="en-US"/>
              </w:rPr>
            </w:pPr>
            <w:r w:rsidRPr="00751AC6">
              <w:rPr>
                <w:lang w:val="en-US"/>
              </w:rPr>
              <w:t>t</w:t>
            </w:r>
          </w:p>
        </w:tc>
        <w:tc>
          <w:tcPr>
            <w:tcW w:w="586" w:type="pct"/>
            <w:vMerge w:val="restart"/>
            <w:tcBorders>
              <w:top w:val="single" w:sz="6" w:space="0" w:color="9E9E9E"/>
              <w:left w:val="single" w:sz="6" w:space="0" w:color="9E9E9E"/>
              <w:bottom w:val="single" w:sz="6" w:space="0" w:color="9E9E9E"/>
              <w:right w:val="single" w:sz="6" w:space="0" w:color="9E9E9E"/>
            </w:tcBorders>
            <w:shd w:val="clear" w:color="auto" w:fill="FBE8E8"/>
            <w:tcMar>
              <w:top w:w="15" w:type="dxa"/>
              <w:left w:w="15" w:type="dxa"/>
              <w:bottom w:w="0" w:type="dxa"/>
              <w:right w:w="15" w:type="dxa"/>
            </w:tcMar>
            <w:vAlign w:val="bottom"/>
            <w:hideMark/>
          </w:tcPr>
          <w:p w14:paraId="10DD3D1E" w14:textId="77777777" w:rsidR="00751AC6" w:rsidRPr="00751AC6" w:rsidRDefault="00751AC6" w:rsidP="00751AC6">
            <w:pPr>
              <w:pStyle w:val="PROSIDING-SECTION"/>
              <w:ind w:left="0"/>
              <w:rPr>
                <w:lang w:val="en-US"/>
              </w:rPr>
            </w:pPr>
            <w:r w:rsidRPr="00751AC6">
              <w:rPr>
                <w:lang w:val="en-US"/>
              </w:rPr>
              <w:t>Sig.</w:t>
            </w:r>
          </w:p>
        </w:tc>
      </w:tr>
      <w:tr w:rsidR="00751AC6" w:rsidRPr="00751AC6" w14:paraId="679B0C5D" w14:textId="77777777" w:rsidTr="00751AC6">
        <w:trPr>
          <w:trHeight w:val="386"/>
        </w:trPr>
        <w:tc>
          <w:tcPr>
            <w:tcW w:w="1457" w:type="pct"/>
            <w:gridSpan w:val="2"/>
            <w:vMerge/>
            <w:tcBorders>
              <w:top w:val="single" w:sz="6" w:space="0" w:color="9E9E9E"/>
              <w:left w:val="single" w:sz="6" w:space="0" w:color="9E9E9E"/>
              <w:bottom w:val="single" w:sz="6" w:space="0" w:color="9E9E9E"/>
              <w:right w:val="single" w:sz="6" w:space="0" w:color="9E9E9E"/>
            </w:tcBorders>
            <w:vAlign w:val="center"/>
            <w:hideMark/>
          </w:tcPr>
          <w:p w14:paraId="18051B33" w14:textId="77777777" w:rsidR="00751AC6" w:rsidRPr="00751AC6" w:rsidRDefault="00751AC6" w:rsidP="00751AC6">
            <w:pPr>
              <w:pStyle w:val="PROSIDING-SECTION"/>
              <w:ind w:left="0"/>
              <w:rPr>
                <w:lang w:val="en-US"/>
              </w:rPr>
            </w:pPr>
          </w:p>
        </w:tc>
        <w:tc>
          <w:tcPr>
            <w:tcW w:w="639" w:type="pct"/>
            <w:tcBorders>
              <w:top w:val="single" w:sz="6" w:space="0" w:color="9E9E9E"/>
              <w:left w:val="single" w:sz="6" w:space="0" w:color="9E9E9E"/>
              <w:bottom w:val="single" w:sz="6" w:space="0" w:color="9E9E9E"/>
              <w:right w:val="single" w:sz="6" w:space="0" w:color="9E9E9E"/>
            </w:tcBorders>
            <w:shd w:val="clear" w:color="auto" w:fill="FBE8E8"/>
            <w:tcMar>
              <w:top w:w="15" w:type="dxa"/>
              <w:left w:w="15" w:type="dxa"/>
              <w:bottom w:w="0" w:type="dxa"/>
              <w:right w:w="15" w:type="dxa"/>
            </w:tcMar>
            <w:vAlign w:val="bottom"/>
            <w:hideMark/>
          </w:tcPr>
          <w:p w14:paraId="16F13923" w14:textId="77777777" w:rsidR="00751AC6" w:rsidRPr="00751AC6" w:rsidRDefault="00751AC6" w:rsidP="00751AC6">
            <w:pPr>
              <w:pStyle w:val="PROSIDING-SECTION"/>
              <w:ind w:left="0"/>
              <w:rPr>
                <w:lang w:val="en-US"/>
              </w:rPr>
            </w:pPr>
            <w:r w:rsidRPr="00751AC6">
              <w:rPr>
                <w:lang w:val="en-US"/>
              </w:rPr>
              <w:t>B</w:t>
            </w:r>
          </w:p>
        </w:tc>
        <w:tc>
          <w:tcPr>
            <w:tcW w:w="666" w:type="pct"/>
            <w:tcBorders>
              <w:top w:val="single" w:sz="6" w:space="0" w:color="9E9E9E"/>
              <w:left w:val="single" w:sz="6" w:space="0" w:color="9E9E9E"/>
              <w:bottom w:val="single" w:sz="6" w:space="0" w:color="9E9E9E"/>
              <w:right w:val="single" w:sz="6" w:space="0" w:color="9E9E9E"/>
            </w:tcBorders>
            <w:shd w:val="clear" w:color="auto" w:fill="FBE8E8"/>
            <w:tcMar>
              <w:top w:w="15" w:type="dxa"/>
              <w:left w:w="15" w:type="dxa"/>
              <w:bottom w:w="0" w:type="dxa"/>
              <w:right w:w="15" w:type="dxa"/>
            </w:tcMar>
            <w:vAlign w:val="bottom"/>
            <w:hideMark/>
          </w:tcPr>
          <w:p w14:paraId="3F29C3BD" w14:textId="77777777" w:rsidR="00751AC6" w:rsidRPr="00751AC6" w:rsidRDefault="00751AC6" w:rsidP="00751AC6">
            <w:pPr>
              <w:pStyle w:val="PROSIDING-SECTION"/>
              <w:ind w:left="0"/>
              <w:rPr>
                <w:lang w:val="en-US"/>
              </w:rPr>
            </w:pPr>
            <w:r w:rsidRPr="00751AC6">
              <w:rPr>
                <w:lang w:val="en-US"/>
              </w:rPr>
              <w:t>Std. Error</w:t>
            </w:r>
          </w:p>
        </w:tc>
        <w:tc>
          <w:tcPr>
            <w:tcW w:w="1013" w:type="pct"/>
            <w:tcBorders>
              <w:top w:val="single" w:sz="6" w:space="0" w:color="9E9E9E"/>
              <w:left w:val="single" w:sz="6" w:space="0" w:color="9E9E9E"/>
              <w:bottom w:val="single" w:sz="6" w:space="0" w:color="9E9E9E"/>
              <w:right w:val="single" w:sz="6" w:space="0" w:color="9E9E9E"/>
            </w:tcBorders>
            <w:shd w:val="clear" w:color="auto" w:fill="FBE8E8"/>
            <w:tcMar>
              <w:top w:w="15" w:type="dxa"/>
              <w:left w:w="15" w:type="dxa"/>
              <w:bottom w:w="0" w:type="dxa"/>
              <w:right w:w="15" w:type="dxa"/>
            </w:tcMar>
            <w:vAlign w:val="bottom"/>
            <w:hideMark/>
          </w:tcPr>
          <w:p w14:paraId="40470333" w14:textId="77777777" w:rsidR="00751AC6" w:rsidRPr="00751AC6" w:rsidRDefault="00751AC6" w:rsidP="00751AC6">
            <w:pPr>
              <w:pStyle w:val="PROSIDING-SECTION"/>
              <w:ind w:left="0"/>
              <w:rPr>
                <w:lang w:val="en-US"/>
              </w:rPr>
            </w:pPr>
            <w:r w:rsidRPr="00751AC6">
              <w:rPr>
                <w:lang w:val="en-US"/>
              </w:rPr>
              <w:t>Beta</w:t>
            </w:r>
          </w:p>
        </w:tc>
        <w:tc>
          <w:tcPr>
            <w:tcW w:w="639" w:type="pct"/>
            <w:vMerge/>
            <w:tcBorders>
              <w:top w:val="single" w:sz="6" w:space="0" w:color="9E9E9E"/>
              <w:left w:val="single" w:sz="6" w:space="0" w:color="9E9E9E"/>
              <w:bottom w:val="single" w:sz="6" w:space="0" w:color="9E9E9E"/>
              <w:right w:val="single" w:sz="6" w:space="0" w:color="9E9E9E"/>
            </w:tcBorders>
            <w:vAlign w:val="center"/>
            <w:hideMark/>
          </w:tcPr>
          <w:p w14:paraId="7F5297B0" w14:textId="77777777" w:rsidR="00751AC6" w:rsidRPr="00751AC6" w:rsidRDefault="00751AC6" w:rsidP="00751AC6">
            <w:pPr>
              <w:pStyle w:val="PROSIDING-SECTION"/>
              <w:ind w:left="0"/>
              <w:rPr>
                <w:lang w:val="en-US"/>
              </w:rPr>
            </w:pPr>
          </w:p>
        </w:tc>
        <w:tc>
          <w:tcPr>
            <w:tcW w:w="586" w:type="pct"/>
            <w:vMerge/>
            <w:tcBorders>
              <w:top w:val="single" w:sz="6" w:space="0" w:color="9E9E9E"/>
              <w:left w:val="single" w:sz="6" w:space="0" w:color="9E9E9E"/>
              <w:bottom w:val="single" w:sz="6" w:space="0" w:color="9E9E9E"/>
              <w:right w:val="single" w:sz="6" w:space="0" w:color="9E9E9E"/>
            </w:tcBorders>
            <w:vAlign w:val="center"/>
            <w:hideMark/>
          </w:tcPr>
          <w:p w14:paraId="1E9224D0" w14:textId="77777777" w:rsidR="00751AC6" w:rsidRPr="00751AC6" w:rsidRDefault="00751AC6" w:rsidP="00751AC6">
            <w:pPr>
              <w:pStyle w:val="PROSIDING-SECTION"/>
              <w:ind w:left="0"/>
              <w:rPr>
                <w:lang w:val="en-US"/>
              </w:rPr>
            </w:pPr>
          </w:p>
        </w:tc>
      </w:tr>
      <w:tr w:rsidR="00751AC6" w:rsidRPr="00751AC6" w14:paraId="32AF7588" w14:textId="77777777" w:rsidTr="00751AC6">
        <w:trPr>
          <w:trHeight w:val="395"/>
        </w:trPr>
        <w:tc>
          <w:tcPr>
            <w:tcW w:w="450" w:type="pct"/>
            <w:vMerge w:val="restart"/>
            <w:tcBorders>
              <w:top w:val="single" w:sz="6" w:space="0" w:color="9E9E9E"/>
              <w:left w:val="single" w:sz="6" w:space="0" w:color="9E9E9E"/>
              <w:bottom w:val="single" w:sz="6" w:space="0" w:color="9E9E9E"/>
              <w:right w:val="single" w:sz="6" w:space="0" w:color="9E9E9E"/>
            </w:tcBorders>
            <w:shd w:val="clear" w:color="auto" w:fill="FBE8E8"/>
            <w:tcMar>
              <w:top w:w="15" w:type="dxa"/>
              <w:left w:w="15" w:type="dxa"/>
              <w:bottom w:w="0" w:type="dxa"/>
              <w:right w:w="15" w:type="dxa"/>
            </w:tcMar>
            <w:hideMark/>
          </w:tcPr>
          <w:p w14:paraId="42362C98" w14:textId="77777777" w:rsidR="00751AC6" w:rsidRPr="00751AC6" w:rsidRDefault="00751AC6" w:rsidP="00751AC6">
            <w:pPr>
              <w:pStyle w:val="PROSIDING-SECTION"/>
              <w:ind w:left="0"/>
              <w:rPr>
                <w:lang w:val="en-US"/>
              </w:rPr>
            </w:pPr>
            <w:r w:rsidRPr="00751AC6">
              <w:rPr>
                <w:lang w:val="en-US"/>
              </w:rPr>
              <w:t>1</w:t>
            </w:r>
          </w:p>
        </w:tc>
        <w:tc>
          <w:tcPr>
            <w:tcW w:w="1007" w:type="pct"/>
            <w:tcBorders>
              <w:top w:val="single" w:sz="6" w:space="0" w:color="9E9E9E"/>
              <w:left w:val="single" w:sz="6" w:space="0" w:color="9E9E9E"/>
              <w:bottom w:val="single" w:sz="6" w:space="0" w:color="9E9E9E"/>
              <w:right w:val="single" w:sz="6" w:space="0" w:color="9E9E9E"/>
            </w:tcBorders>
            <w:shd w:val="clear" w:color="auto" w:fill="FBE8E8"/>
            <w:tcMar>
              <w:top w:w="15" w:type="dxa"/>
              <w:left w:w="15" w:type="dxa"/>
              <w:bottom w:w="0" w:type="dxa"/>
              <w:right w:w="15" w:type="dxa"/>
            </w:tcMar>
            <w:hideMark/>
          </w:tcPr>
          <w:p w14:paraId="335990C5" w14:textId="77777777" w:rsidR="00751AC6" w:rsidRPr="00751AC6" w:rsidRDefault="00751AC6" w:rsidP="00751AC6">
            <w:pPr>
              <w:pStyle w:val="PROSIDING-SECTION"/>
              <w:ind w:left="0"/>
              <w:rPr>
                <w:lang w:val="en-US"/>
              </w:rPr>
            </w:pPr>
            <w:r w:rsidRPr="00751AC6">
              <w:rPr>
                <w:lang w:val="en-US"/>
              </w:rPr>
              <w:t>(Constant)</w:t>
            </w:r>
          </w:p>
        </w:tc>
        <w:tc>
          <w:tcPr>
            <w:tcW w:w="639" w:type="pct"/>
            <w:tcBorders>
              <w:top w:val="single" w:sz="6" w:space="0" w:color="9E9E9E"/>
              <w:left w:val="single" w:sz="6" w:space="0" w:color="9E9E9E"/>
              <w:bottom w:val="single" w:sz="6" w:space="0" w:color="9E9E9E"/>
              <w:right w:val="single" w:sz="6" w:space="0" w:color="9E9E9E"/>
            </w:tcBorders>
            <w:shd w:val="clear" w:color="auto" w:fill="FBE8E8"/>
            <w:tcMar>
              <w:top w:w="15" w:type="dxa"/>
              <w:left w:w="15" w:type="dxa"/>
              <w:bottom w:w="0" w:type="dxa"/>
              <w:right w:w="15" w:type="dxa"/>
            </w:tcMar>
            <w:vAlign w:val="center"/>
            <w:hideMark/>
          </w:tcPr>
          <w:p w14:paraId="0E13AF55" w14:textId="77777777" w:rsidR="00751AC6" w:rsidRPr="00751AC6" w:rsidRDefault="00751AC6" w:rsidP="00751AC6">
            <w:pPr>
              <w:pStyle w:val="PROSIDING-SECTION"/>
              <w:ind w:left="0"/>
              <w:rPr>
                <w:lang w:val="en-US"/>
              </w:rPr>
            </w:pPr>
            <w:r w:rsidRPr="00751AC6">
              <w:rPr>
                <w:lang w:val="en-US"/>
              </w:rPr>
              <w:t>-4.368</w:t>
            </w:r>
          </w:p>
        </w:tc>
        <w:tc>
          <w:tcPr>
            <w:tcW w:w="666" w:type="pct"/>
            <w:tcBorders>
              <w:top w:val="single" w:sz="6" w:space="0" w:color="9E9E9E"/>
              <w:left w:val="single" w:sz="6" w:space="0" w:color="9E9E9E"/>
              <w:bottom w:val="single" w:sz="6" w:space="0" w:color="9E9E9E"/>
              <w:right w:val="single" w:sz="6" w:space="0" w:color="9E9E9E"/>
            </w:tcBorders>
            <w:shd w:val="clear" w:color="auto" w:fill="FBE8E8"/>
            <w:tcMar>
              <w:top w:w="15" w:type="dxa"/>
              <w:left w:w="15" w:type="dxa"/>
              <w:bottom w:w="0" w:type="dxa"/>
              <w:right w:w="15" w:type="dxa"/>
            </w:tcMar>
            <w:vAlign w:val="center"/>
            <w:hideMark/>
          </w:tcPr>
          <w:p w14:paraId="243A1A96" w14:textId="77777777" w:rsidR="00751AC6" w:rsidRPr="00751AC6" w:rsidRDefault="00751AC6" w:rsidP="00751AC6">
            <w:pPr>
              <w:pStyle w:val="PROSIDING-SECTION"/>
              <w:ind w:left="0"/>
              <w:rPr>
                <w:lang w:val="en-US"/>
              </w:rPr>
            </w:pPr>
            <w:r w:rsidRPr="00751AC6">
              <w:rPr>
                <w:lang w:val="en-US"/>
              </w:rPr>
              <w:t>.556</w:t>
            </w:r>
          </w:p>
        </w:tc>
        <w:tc>
          <w:tcPr>
            <w:tcW w:w="1013" w:type="pct"/>
            <w:tcBorders>
              <w:top w:val="single" w:sz="6" w:space="0" w:color="9E9E9E"/>
              <w:left w:val="single" w:sz="6" w:space="0" w:color="9E9E9E"/>
              <w:bottom w:val="single" w:sz="6" w:space="0" w:color="9E9E9E"/>
              <w:right w:val="single" w:sz="6" w:space="0" w:color="9E9E9E"/>
            </w:tcBorders>
            <w:shd w:val="clear" w:color="auto" w:fill="FBE8E8"/>
            <w:tcMar>
              <w:top w:w="15" w:type="dxa"/>
              <w:left w:w="15" w:type="dxa"/>
              <w:bottom w:w="0" w:type="dxa"/>
              <w:right w:w="15" w:type="dxa"/>
            </w:tcMar>
            <w:vAlign w:val="center"/>
            <w:hideMark/>
          </w:tcPr>
          <w:p w14:paraId="641AA3A3" w14:textId="77777777" w:rsidR="00751AC6" w:rsidRPr="00751AC6" w:rsidRDefault="00751AC6" w:rsidP="00751AC6">
            <w:pPr>
              <w:pStyle w:val="PROSIDING-SECTION"/>
              <w:ind w:left="0"/>
              <w:rPr>
                <w:lang w:val="en-US"/>
              </w:rPr>
            </w:pPr>
            <w:r w:rsidRPr="00751AC6">
              <w:rPr>
                <w:lang w:val="en-US"/>
              </w:rPr>
              <w:t> </w:t>
            </w:r>
          </w:p>
        </w:tc>
        <w:tc>
          <w:tcPr>
            <w:tcW w:w="639" w:type="pct"/>
            <w:tcBorders>
              <w:top w:val="single" w:sz="6" w:space="0" w:color="9E9E9E"/>
              <w:left w:val="single" w:sz="6" w:space="0" w:color="9E9E9E"/>
              <w:bottom w:val="single" w:sz="6" w:space="0" w:color="9E9E9E"/>
              <w:right w:val="single" w:sz="6" w:space="0" w:color="9E9E9E"/>
            </w:tcBorders>
            <w:shd w:val="clear" w:color="auto" w:fill="FBE8E8"/>
            <w:tcMar>
              <w:top w:w="15" w:type="dxa"/>
              <w:left w:w="15" w:type="dxa"/>
              <w:bottom w:w="0" w:type="dxa"/>
              <w:right w:w="15" w:type="dxa"/>
            </w:tcMar>
            <w:vAlign w:val="center"/>
            <w:hideMark/>
          </w:tcPr>
          <w:p w14:paraId="6D04986D" w14:textId="77777777" w:rsidR="00751AC6" w:rsidRPr="00751AC6" w:rsidRDefault="00751AC6" w:rsidP="00751AC6">
            <w:pPr>
              <w:pStyle w:val="PROSIDING-SECTION"/>
              <w:ind w:left="0"/>
              <w:rPr>
                <w:lang w:val="en-US"/>
              </w:rPr>
            </w:pPr>
            <w:r w:rsidRPr="00751AC6">
              <w:rPr>
                <w:lang w:val="en-US"/>
              </w:rPr>
              <w:t>-7.854</w:t>
            </w:r>
          </w:p>
        </w:tc>
        <w:tc>
          <w:tcPr>
            <w:tcW w:w="586" w:type="pct"/>
            <w:tcBorders>
              <w:top w:val="single" w:sz="6" w:space="0" w:color="9E9E9E"/>
              <w:left w:val="single" w:sz="6" w:space="0" w:color="9E9E9E"/>
              <w:bottom w:val="single" w:sz="6" w:space="0" w:color="9E9E9E"/>
              <w:right w:val="single" w:sz="6" w:space="0" w:color="9E9E9E"/>
            </w:tcBorders>
            <w:shd w:val="clear" w:color="auto" w:fill="FBE8E8"/>
            <w:tcMar>
              <w:top w:w="15" w:type="dxa"/>
              <w:left w:w="15" w:type="dxa"/>
              <w:bottom w:w="0" w:type="dxa"/>
              <w:right w:w="15" w:type="dxa"/>
            </w:tcMar>
            <w:vAlign w:val="center"/>
            <w:hideMark/>
          </w:tcPr>
          <w:p w14:paraId="6458833C" w14:textId="77777777" w:rsidR="00751AC6" w:rsidRPr="00751AC6" w:rsidRDefault="00751AC6" w:rsidP="00751AC6">
            <w:pPr>
              <w:pStyle w:val="PROSIDING-SECTION"/>
              <w:ind w:left="0"/>
              <w:rPr>
                <w:lang w:val="en-US"/>
              </w:rPr>
            </w:pPr>
            <w:r w:rsidRPr="00751AC6">
              <w:rPr>
                <w:lang w:val="en-US"/>
              </w:rPr>
              <w:t>.000</w:t>
            </w:r>
          </w:p>
        </w:tc>
      </w:tr>
      <w:tr w:rsidR="00751AC6" w:rsidRPr="00751AC6" w14:paraId="3D4AA496" w14:textId="77777777" w:rsidTr="00751AC6">
        <w:trPr>
          <w:trHeight w:val="386"/>
        </w:trPr>
        <w:tc>
          <w:tcPr>
            <w:tcW w:w="450" w:type="pct"/>
            <w:vMerge/>
            <w:tcBorders>
              <w:top w:val="single" w:sz="6" w:space="0" w:color="9E9E9E"/>
              <w:left w:val="single" w:sz="6" w:space="0" w:color="9E9E9E"/>
              <w:bottom w:val="single" w:sz="6" w:space="0" w:color="9E9E9E"/>
              <w:right w:val="single" w:sz="6" w:space="0" w:color="9E9E9E"/>
            </w:tcBorders>
            <w:vAlign w:val="center"/>
            <w:hideMark/>
          </w:tcPr>
          <w:p w14:paraId="103CA8FE" w14:textId="77777777" w:rsidR="00751AC6" w:rsidRPr="00751AC6" w:rsidRDefault="00751AC6" w:rsidP="00751AC6">
            <w:pPr>
              <w:pStyle w:val="PROSIDING-SECTION"/>
              <w:ind w:left="0"/>
              <w:rPr>
                <w:lang w:val="en-US"/>
              </w:rPr>
            </w:pPr>
          </w:p>
        </w:tc>
        <w:tc>
          <w:tcPr>
            <w:tcW w:w="1007" w:type="pct"/>
            <w:tcBorders>
              <w:top w:val="single" w:sz="6" w:space="0" w:color="9E9E9E"/>
              <w:left w:val="single" w:sz="6" w:space="0" w:color="9E9E9E"/>
              <w:bottom w:val="single" w:sz="6" w:space="0" w:color="9E9E9E"/>
              <w:right w:val="single" w:sz="6" w:space="0" w:color="9E9E9E"/>
            </w:tcBorders>
            <w:shd w:val="clear" w:color="auto" w:fill="FBE8E8"/>
            <w:tcMar>
              <w:top w:w="15" w:type="dxa"/>
              <w:left w:w="15" w:type="dxa"/>
              <w:bottom w:w="0" w:type="dxa"/>
              <w:right w:w="15" w:type="dxa"/>
            </w:tcMar>
            <w:hideMark/>
          </w:tcPr>
          <w:p w14:paraId="022BCFCD" w14:textId="77777777" w:rsidR="00751AC6" w:rsidRPr="00751AC6" w:rsidRDefault="00751AC6" w:rsidP="00751AC6">
            <w:pPr>
              <w:pStyle w:val="PROSIDING-SECTION"/>
              <w:ind w:left="0"/>
              <w:rPr>
                <w:lang w:val="en-US"/>
              </w:rPr>
            </w:pPr>
            <w:proofErr w:type="spellStart"/>
            <w:r w:rsidRPr="00751AC6">
              <w:rPr>
                <w:lang w:val="en-US"/>
              </w:rPr>
              <w:t>Mudharabah</w:t>
            </w:r>
            <w:proofErr w:type="spellEnd"/>
          </w:p>
        </w:tc>
        <w:tc>
          <w:tcPr>
            <w:tcW w:w="639" w:type="pct"/>
            <w:tcBorders>
              <w:top w:val="single" w:sz="6" w:space="0" w:color="9E9E9E"/>
              <w:left w:val="single" w:sz="6" w:space="0" w:color="9E9E9E"/>
              <w:bottom w:val="single" w:sz="6" w:space="0" w:color="9E9E9E"/>
              <w:right w:val="single" w:sz="6" w:space="0" w:color="9E9E9E"/>
            </w:tcBorders>
            <w:shd w:val="clear" w:color="auto" w:fill="FBE8E8"/>
            <w:tcMar>
              <w:top w:w="15" w:type="dxa"/>
              <w:left w:w="15" w:type="dxa"/>
              <w:bottom w:w="0" w:type="dxa"/>
              <w:right w:w="15" w:type="dxa"/>
            </w:tcMar>
            <w:vAlign w:val="center"/>
            <w:hideMark/>
          </w:tcPr>
          <w:p w14:paraId="65CF8F70" w14:textId="77777777" w:rsidR="00751AC6" w:rsidRPr="00751AC6" w:rsidRDefault="00751AC6" w:rsidP="00751AC6">
            <w:pPr>
              <w:pStyle w:val="PROSIDING-SECTION"/>
              <w:ind w:left="0"/>
              <w:rPr>
                <w:lang w:val="en-US"/>
              </w:rPr>
            </w:pPr>
            <w:r w:rsidRPr="00751AC6">
              <w:rPr>
                <w:lang w:val="en-US"/>
              </w:rPr>
              <w:t>.190</w:t>
            </w:r>
          </w:p>
        </w:tc>
        <w:tc>
          <w:tcPr>
            <w:tcW w:w="666" w:type="pct"/>
            <w:tcBorders>
              <w:top w:val="single" w:sz="6" w:space="0" w:color="9E9E9E"/>
              <w:left w:val="single" w:sz="6" w:space="0" w:color="9E9E9E"/>
              <w:bottom w:val="single" w:sz="6" w:space="0" w:color="9E9E9E"/>
              <w:right w:val="single" w:sz="6" w:space="0" w:color="9E9E9E"/>
            </w:tcBorders>
            <w:shd w:val="clear" w:color="auto" w:fill="FBE8E8"/>
            <w:tcMar>
              <w:top w:w="15" w:type="dxa"/>
              <w:left w:w="15" w:type="dxa"/>
              <w:bottom w:w="0" w:type="dxa"/>
              <w:right w:w="15" w:type="dxa"/>
            </w:tcMar>
            <w:vAlign w:val="center"/>
            <w:hideMark/>
          </w:tcPr>
          <w:p w14:paraId="66BE9CB8" w14:textId="77777777" w:rsidR="00751AC6" w:rsidRPr="00751AC6" w:rsidRDefault="00751AC6" w:rsidP="00751AC6">
            <w:pPr>
              <w:pStyle w:val="PROSIDING-SECTION"/>
              <w:ind w:left="0"/>
              <w:rPr>
                <w:lang w:val="en-US"/>
              </w:rPr>
            </w:pPr>
            <w:r w:rsidRPr="00751AC6">
              <w:rPr>
                <w:lang w:val="en-US"/>
              </w:rPr>
              <w:t>.038</w:t>
            </w:r>
          </w:p>
        </w:tc>
        <w:tc>
          <w:tcPr>
            <w:tcW w:w="1013" w:type="pct"/>
            <w:tcBorders>
              <w:top w:val="single" w:sz="6" w:space="0" w:color="9E9E9E"/>
              <w:left w:val="single" w:sz="6" w:space="0" w:color="9E9E9E"/>
              <w:bottom w:val="single" w:sz="6" w:space="0" w:color="9E9E9E"/>
              <w:right w:val="single" w:sz="6" w:space="0" w:color="9E9E9E"/>
            </w:tcBorders>
            <w:shd w:val="clear" w:color="auto" w:fill="FBE8E8"/>
            <w:tcMar>
              <w:top w:w="15" w:type="dxa"/>
              <w:left w:w="15" w:type="dxa"/>
              <w:bottom w:w="0" w:type="dxa"/>
              <w:right w:w="15" w:type="dxa"/>
            </w:tcMar>
            <w:vAlign w:val="center"/>
            <w:hideMark/>
          </w:tcPr>
          <w:p w14:paraId="398F384E" w14:textId="77777777" w:rsidR="00751AC6" w:rsidRPr="00751AC6" w:rsidRDefault="00751AC6" w:rsidP="00751AC6">
            <w:pPr>
              <w:pStyle w:val="PROSIDING-SECTION"/>
              <w:ind w:left="0"/>
              <w:rPr>
                <w:lang w:val="en-US"/>
              </w:rPr>
            </w:pPr>
            <w:r w:rsidRPr="00751AC6">
              <w:rPr>
                <w:lang w:val="en-US"/>
              </w:rPr>
              <w:t>.500</w:t>
            </w:r>
          </w:p>
        </w:tc>
        <w:tc>
          <w:tcPr>
            <w:tcW w:w="639" w:type="pct"/>
            <w:tcBorders>
              <w:top w:val="single" w:sz="6" w:space="0" w:color="9E9E9E"/>
              <w:left w:val="single" w:sz="6" w:space="0" w:color="9E9E9E"/>
              <w:bottom w:val="single" w:sz="6" w:space="0" w:color="9E9E9E"/>
              <w:right w:val="single" w:sz="6" w:space="0" w:color="9E9E9E"/>
            </w:tcBorders>
            <w:shd w:val="clear" w:color="auto" w:fill="FBE8E8"/>
            <w:tcMar>
              <w:top w:w="15" w:type="dxa"/>
              <w:left w:w="15" w:type="dxa"/>
              <w:bottom w:w="0" w:type="dxa"/>
              <w:right w:w="15" w:type="dxa"/>
            </w:tcMar>
            <w:vAlign w:val="center"/>
            <w:hideMark/>
          </w:tcPr>
          <w:p w14:paraId="466FCCAC" w14:textId="77777777" w:rsidR="00751AC6" w:rsidRPr="00751AC6" w:rsidRDefault="00751AC6" w:rsidP="00751AC6">
            <w:pPr>
              <w:pStyle w:val="PROSIDING-SECTION"/>
              <w:ind w:left="0"/>
              <w:rPr>
                <w:lang w:val="en-US"/>
              </w:rPr>
            </w:pPr>
            <w:r w:rsidRPr="00751AC6">
              <w:rPr>
                <w:lang w:val="en-US"/>
              </w:rPr>
              <w:t>4.998</w:t>
            </w:r>
          </w:p>
        </w:tc>
        <w:tc>
          <w:tcPr>
            <w:tcW w:w="586" w:type="pct"/>
            <w:tcBorders>
              <w:top w:val="single" w:sz="6" w:space="0" w:color="9E9E9E"/>
              <w:left w:val="single" w:sz="6" w:space="0" w:color="9E9E9E"/>
              <w:bottom w:val="single" w:sz="6" w:space="0" w:color="9E9E9E"/>
              <w:right w:val="single" w:sz="6" w:space="0" w:color="9E9E9E"/>
            </w:tcBorders>
            <w:shd w:val="clear" w:color="auto" w:fill="FBE8E8"/>
            <w:tcMar>
              <w:top w:w="15" w:type="dxa"/>
              <w:left w:w="15" w:type="dxa"/>
              <w:bottom w:w="0" w:type="dxa"/>
              <w:right w:w="15" w:type="dxa"/>
            </w:tcMar>
            <w:vAlign w:val="center"/>
            <w:hideMark/>
          </w:tcPr>
          <w:p w14:paraId="4A0BAF23" w14:textId="77777777" w:rsidR="00751AC6" w:rsidRPr="00751AC6" w:rsidRDefault="00751AC6" w:rsidP="00751AC6">
            <w:pPr>
              <w:pStyle w:val="PROSIDING-SECTION"/>
              <w:ind w:left="0"/>
              <w:rPr>
                <w:lang w:val="en-US"/>
              </w:rPr>
            </w:pPr>
            <w:r w:rsidRPr="00751AC6">
              <w:rPr>
                <w:lang w:val="en-US"/>
              </w:rPr>
              <w:t>.000</w:t>
            </w:r>
          </w:p>
        </w:tc>
      </w:tr>
      <w:tr w:rsidR="00751AC6" w:rsidRPr="00751AC6" w14:paraId="775EFD87" w14:textId="77777777" w:rsidTr="00751AC6">
        <w:trPr>
          <w:trHeight w:val="386"/>
        </w:trPr>
        <w:tc>
          <w:tcPr>
            <w:tcW w:w="450" w:type="pct"/>
            <w:vMerge/>
            <w:tcBorders>
              <w:top w:val="single" w:sz="6" w:space="0" w:color="9E9E9E"/>
              <w:left w:val="single" w:sz="6" w:space="0" w:color="9E9E9E"/>
              <w:bottom w:val="single" w:sz="6" w:space="0" w:color="9E9E9E"/>
              <w:right w:val="single" w:sz="6" w:space="0" w:color="9E9E9E"/>
            </w:tcBorders>
            <w:vAlign w:val="center"/>
            <w:hideMark/>
          </w:tcPr>
          <w:p w14:paraId="7398E448" w14:textId="77777777" w:rsidR="00751AC6" w:rsidRPr="00751AC6" w:rsidRDefault="00751AC6" w:rsidP="00751AC6">
            <w:pPr>
              <w:pStyle w:val="PROSIDING-SECTION"/>
              <w:ind w:left="0"/>
              <w:rPr>
                <w:lang w:val="en-US"/>
              </w:rPr>
            </w:pPr>
          </w:p>
        </w:tc>
        <w:tc>
          <w:tcPr>
            <w:tcW w:w="1007" w:type="pct"/>
            <w:tcBorders>
              <w:top w:val="single" w:sz="6" w:space="0" w:color="9E9E9E"/>
              <w:left w:val="single" w:sz="6" w:space="0" w:color="9E9E9E"/>
              <w:bottom w:val="single" w:sz="6" w:space="0" w:color="9E9E9E"/>
              <w:right w:val="single" w:sz="6" w:space="0" w:color="9E9E9E"/>
            </w:tcBorders>
            <w:shd w:val="clear" w:color="auto" w:fill="FBE8E8"/>
            <w:tcMar>
              <w:top w:w="15" w:type="dxa"/>
              <w:left w:w="15" w:type="dxa"/>
              <w:bottom w:w="0" w:type="dxa"/>
              <w:right w:w="15" w:type="dxa"/>
            </w:tcMar>
            <w:hideMark/>
          </w:tcPr>
          <w:p w14:paraId="4B7A9D89" w14:textId="77777777" w:rsidR="00751AC6" w:rsidRPr="00751AC6" w:rsidRDefault="00751AC6" w:rsidP="00751AC6">
            <w:pPr>
              <w:pStyle w:val="PROSIDING-SECTION"/>
              <w:ind w:left="0"/>
              <w:rPr>
                <w:lang w:val="en-US"/>
              </w:rPr>
            </w:pPr>
            <w:proofErr w:type="spellStart"/>
            <w:r w:rsidRPr="00751AC6">
              <w:rPr>
                <w:lang w:val="en-US"/>
              </w:rPr>
              <w:t>Musyarakah</w:t>
            </w:r>
            <w:proofErr w:type="spellEnd"/>
          </w:p>
        </w:tc>
        <w:tc>
          <w:tcPr>
            <w:tcW w:w="639" w:type="pct"/>
            <w:tcBorders>
              <w:top w:val="single" w:sz="6" w:space="0" w:color="9E9E9E"/>
              <w:left w:val="single" w:sz="6" w:space="0" w:color="9E9E9E"/>
              <w:bottom w:val="single" w:sz="6" w:space="0" w:color="9E9E9E"/>
              <w:right w:val="single" w:sz="6" w:space="0" w:color="9E9E9E"/>
            </w:tcBorders>
            <w:shd w:val="clear" w:color="auto" w:fill="FBE8E8"/>
            <w:tcMar>
              <w:top w:w="15" w:type="dxa"/>
              <w:left w:w="15" w:type="dxa"/>
              <w:bottom w:w="0" w:type="dxa"/>
              <w:right w:w="15" w:type="dxa"/>
            </w:tcMar>
            <w:vAlign w:val="center"/>
            <w:hideMark/>
          </w:tcPr>
          <w:p w14:paraId="39FA6284" w14:textId="77777777" w:rsidR="00751AC6" w:rsidRPr="00751AC6" w:rsidRDefault="00751AC6" w:rsidP="00751AC6">
            <w:pPr>
              <w:pStyle w:val="PROSIDING-SECTION"/>
              <w:ind w:left="0"/>
              <w:rPr>
                <w:lang w:val="en-US"/>
              </w:rPr>
            </w:pPr>
            <w:r w:rsidRPr="00751AC6">
              <w:rPr>
                <w:lang w:val="en-US"/>
              </w:rPr>
              <w:t>.166</w:t>
            </w:r>
          </w:p>
        </w:tc>
        <w:tc>
          <w:tcPr>
            <w:tcW w:w="666" w:type="pct"/>
            <w:tcBorders>
              <w:top w:val="single" w:sz="6" w:space="0" w:color="9E9E9E"/>
              <w:left w:val="single" w:sz="6" w:space="0" w:color="9E9E9E"/>
              <w:bottom w:val="single" w:sz="6" w:space="0" w:color="9E9E9E"/>
              <w:right w:val="single" w:sz="6" w:space="0" w:color="9E9E9E"/>
            </w:tcBorders>
            <w:shd w:val="clear" w:color="auto" w:fill="FBE8E8"/>
            <w:tcMar>
              <w:top w:w="15" w:type="dxa"/>
              <w:left w:w="15" w:type="dxa"/>
              <w:bottom w:w="0" w:type="dxa"/>
              <w:right w:w="15" w:type="dxa"/>
            </w:tcMar>
            <w:vAlign w:val="center"/>
            <w:hideMark/>
          </w:tcPr>
          <w:p w14:paraId="55A2424F" w14:textId="77777777" w:rsidR="00751AC6" w:rsidRPr="00751AC6" w:rsidRDefault="00751AC6" w:rsidP="00751AC6">
            <w:pPr>
              <w:pStyle w:val="PROSIDING-SECTION"/>
              <w:ind w:left="0"/>
              <w:rPr>
                <w:lang w:val="en-US"/>
              </w:rPr>
            </w:pPr>
            <w:r w:rsidRPr="00751AC6">
              <w:rPr>
                <w:lang w:val="en-US"/>
              </w:rPr>
              <w:t>.036</w:t>
            </w:r>
          </w:p>
        </w:tc>
        <w:tc>
          <w:tcPr>
            <w:tcW w:w="1013" w:type="pct"/>
            <w:tcBorders>
              <w:top w:val="single" w:sz="6" w:space="0" w:color="9E9E9E"/>
              <w:left w:val="single" w:sz="6" w:space="0" w:color="9E9E9E"/>
              <w:bottom w:val="single" w:sz="6" w:space="0" w:color="9E9E9E"/>
              <w:right w:val="single" w:sz="6" w:space="0" w:color="9E9E9E"/>
            </w:tcBorders>
            <w:shd w:val="clear" w:color="auto" w:fill="FBE8E8"/>
            <w:tcMar>
              <w:top w:w="15" w:type="dxa"/>
              <w:left w:w="15" w:type="dxa"/>
              <w:bottom w:w="0" w:type="dxa"/>
              <w:right w:w="15" w:type="dxa"/>
            </w:tcMar>
            <w:vAlign w:val="center"/>
            <w:hideMark/>
          </w:tcPr>
          <w:p w14:paraId="4CD6C12B" w14:textId="77777777" w:rsidR="00751AC6" w:rsidRPr="00751AC6" w:rsidRDefault="00751AC6" w:rsidP="00751AC6">
            <w:pPr>
              <w:pStyle w:val="PROSIDING-SECTION"/>
              <w:ind w:left="0"/>
              <w:rPr>
                <w:lang w:val="en-US"/>
              </w:rPr>
            </w:pPr>
            <w:r w:rsidRPr="00751AC6">
              <w:rPr>
                <w:lang w:val="en-US"/>
              </w:rPr>
              <w:t>.460</w:t>
            </w:r>
          </w:p>
        </w:tc>
        <w:tc>
          <w:tcPr>
            <w:tcW w:w="639" w:type="pct"/>
            <w:tcBorders>
              <w:top w:val="single" w:sz="6" w:space="0" w:color="9E9E9E"/>
              <w:left w:val="single" w:sz="6" w:space="0" w:color="9E9E9E"/>
              <w:bottom w:val="single" w:sz="6" w:space="0" w:color="9E9E9E"/>
              <w:right w:val="single" w:sz="6" w:space="0" w:color="9E9E9E"/>
            </w:tcBorders>
            <w:shd w:val="clear" w:color="auto" w:fill="FBE8E8"/>
            <w:tcMar>
              <w:top w:w="15" w:type="dxa"/>
              <w:left w:w="15" w:type="dxa"/>
              <w:bottom w:w="0" w:type="dxa"/>
              <w:right w:w="15" w:type="dxa"/>
            </w:tcMar>
            <w:vAlign w:val="center"/>
            <w:hideMark/>
          </w:tcPr>
          <w:p w14:paraId="65BD5ABF" w14:textId="77777777" w:rsidR="00751AC6" w:rsidRPr="00751AC6" w:rsidRDefault="00751AC6" w:rsidP="00751AC6">
            <w:pPr>
              <w:pStyle w:val="PROSIDING-SECTION"/>
              <w:ind w:left="0"/>
              <w:rPr>
                <w:lang w:val="en-US"/>
              </w:rPr>
            </w:pPr>
            <w:r w:rsidRPr="00751AC6">
              <w:rPr>
                <w:lang w:val="en-US"/>
              </w:rPr>
              <w:t>4.598</w:t>
            </w:r>
          </w:p>
        </w:tc>
        <w:tc>
          <w:tcPr>
            <w:tcW w:w="586" w:type="pct"/>
            <w:tcBorders>
              <w:top w:val="single" w:sz="6" w:space="0" w:color="9E9E9E"/>
              <w:left w:val="single" w:sz="6" w:space="0" w:color="9E9E9E"/>
              <w:bottom w:val="single" w:sz="6" w:space="0" w:color="9E9E9E"/>
              <w:right w:val="single" w:sz="6" w:space="0" w:color="9E9E9E"/>
            </w:tcBorders>
            <w:shd w:val="clear" w:color="auto" w:fill="FBE8E8"/>
            <w:tcMar>
              <w:top w:w="15" w:type="dxa"/>
              <w:left w:w="15" w:type="dxa"/>
              <w:bottom w:w="0" w:type="dxa"/>
              <w:right w:w="15" w:type="dxa"/>
            </w:tcMar>
            <w:vAlign w:val="center"/>
            <w:hideMark/>
          </w:tcPr>
          <w:p w14:paraId="2C4F4035" w14:textId="77777777" w:rsidR="00751AC6" w:rsidRPr="00751AC6" w:rsidRDefault="00751AC6" w:rsidP="00751AC6">
            <w:pPr>
              <w:pStyle w:val="PROSIDING-SECTION"/>
              <w:ind w:left="0"/>
              <w:rPr>
                <w:lang w:val="en-US"/>
              </w:rPr>
            </w:pPr>
            <w:r w:rsidRPr="00751AC6">
              <w:rPr>
                <w:lang w:val="en-US"/>
              </w:rPr>
              <w:t>.000</w:t>
            </w:r>
          </w:p>
        </w:tc>
      </w:tr>
      <w:tr w:rsidR="00751AC6" w:rsidRPr="00751AC6" w14:paraId="01C41C96" w14:textId="77777777" w:rsidTr="00751AC6">
        <w:trPr>
          <w:trHeight w:val="386"/>
        </w:trPr>
        <w:tc>
          <w:tcPr>
            <w:tcW w:w="5000" w:type="pct"/>
            <w:gridSpan w:val="7"/>
            <w:tcBorders>
              <w:top w:val="single" w:sz="6" w:space="0" w:color="9E9E9E"/>
              <w:left w:val="single" w:sz="6" w:space="0" w:color="9E9E9E"/>
              <w:bottom w:val="single" w:sz="6" w:space="0" w:color="9E9E9E"/>
              <w:right w:val="single" w:sz="6" w:space="0" w:color="9E9E9E"/>
            </w:tcBorders>
            <w:shd w:val="clear" w:color="auto" w:fill="FBE8E8"/>
            <w:tcMar>
              <w:top w:w="15" w:type="dxa"/>
              <w:left w:w="15" w:type="dxa"/>
              <w:bottom w:w="0" w:type="dxa"/>
              <w:right w:w="15" w:type="dxa"/>
            </w:tcMar>
            <w:hideMark/>
          </w:tcPr>
          <w:p w14:paraId="123120CD" w14:textId="77777777" w:rsidR="00751AC6" w:rsidRPr="00751AC6" w:rsidRDefault="00751AC6" w:rsidP="00751AC6">
            <w:pPr>
              <w:pStyle w:val="PROSIDING-SECTION"/>
              <w:ind w:left="0"/>
              <w:rPr>
                <w:lang w:val="en-US"/>
              </w:rPr>
            </w:pPr>
            <w:r w:rsidRPr="00751AC6">
              <w:rPr>
                <w:lang w:val="en-US"/>
              </w:rPr>
              <w:t>a. Dependent Variable: ROA</w:t>
            </w:r>
          </w:p>
        </w:tc>
      </w:tr>
    </w:tbl>
    <w:p w14:paraId="30DA8534" w14:textId="77777777" w:rsidR="00751AC6" w:rsidRPr="004E7D51" w:rsidRDefault="00751AC6" w:rsidP="00751AC6">
      <w:pPr>
        <w:pStyle w:val="PROSIDING-ISIPARAGRAF"/>
        <w:ind w:firstLine="0"/>
      </w:pPr>
      <w:r w:rsidRPr="004E7D51">
        <w:t>Dari hasil persamaan regresi linier berganda, dapat diketahui bahwa :</w:t>
      </w:r>
    </w:p>
    <w:p w14:paraId="4A34D729" w14:textId="77777777" w:rsidR="00751AC6" w:rsidRPr="004E7D51" w:rsidRDefault="00751AC6" w:rsidP="00284A23">
      <w:pPr>
        <w:pStyle w:val="PROSIDING-ISINUMBERING"/>
        <w:numPr>
          <w:ilvl w:val="0"/>
          <w:numId w:val="20"/>
        </w:numPr>
      </w:pPr>
      <w:r w:rsidRPr="004E7D51">
        <w:t>Konstana</w:t>
      </w:r>
    </w:p>
    <w:p w14:paraId="682F0D5E" w14:textId="77777777" w:rsidR="00751AC6" w:rsidRPr="004E7D51" w:rsidRDefault="00751AC6" w:rsidP="00284A23">
      <w:pPr>
        <w:pStyle w:val="PROSIDING-ISINUMBERING"/>
        <w:numPr>
          <w:ilvl w:val="0"/>
          <w:numId w:val="0"/>
        </w:numPr>
        <w:ind w:left="709"/>
      </w:pPr>
      <w:r w:rsidRPr="004E7D51">
        <w:t>Nilai konstanta dari persamaan regresi ini sebanyak –4,368 menyatakan bahwa bila tidak ada variabel pembiayaan bagi hasil mudharabah dan musyarakah, maka ROA pada bank umum syariah sebanyak –4,368.</w:t>
      </w:r>
    </w:p>
    <w:p w14:paraId="7020C84E" w14:textId="77777777" w:rsidR="00751AC6" w:rsidRPr="004E7D51" w:rsidRDefault="00751AC6" w:rsidP="00284A23">
      <w:pPr>
        <w:pStyle w:val="PROSIDING-ISINUMBERING"/>
        <w:numPr>
          <w:ilvl w:val="0"/>
          <w:numId w:val="20"/>
        </w:numPr>
      </w:pPr>
      <w:r w:rsidRPr="004E7D51">
        <w:t>Koefisien Variabel X</w:t>
      </w:r>
      <w:r w:rsidRPr="00284A23">
        <w:rPr>
          <w:vertAlign w:val="subscript"/>
        </w:rPr>
        <w:t>1</w:t>
      </w:r>
      <w:r w:rsidRPr="004E7D51">
        <w:t xml:space="preserve"> (Pembiayaan Bagi Hasil Mudharabah)</w:t>
      </w:r>
    </w:p>
    <w:p w14:paraId="34B14D86" w14:textId="77777777" w:rsidR="00751AC6" w:rsidRPr="004E7D51" w:rsidRDefault="00751AC6" w:rsidP="00284A23">
      <w:pPr>
        <w:pStyle w:val="PROSIDING-ISINUMBERING"/>
        <w:numPr>
          <w:ilvl w:val="0"/>
          <w:numId w:val="0"/>
        </w:numPr>
        <w:ind w:left="709"/>
      </w:pPr>
      <w:r w:rsidRPr="004E7D51">
        <w:t xml:space="preserve">Nilai dari koefisien regresi Pembiayaan Bagi Hasil Mudharabah sebanyak 0,190. Koefisien bernilai positif menjelaskan bahwa apabila Pembiayaan Bagi Hasil Mudharabah mengalami peningkatan sebesar 1 satuan maka ROA akan mengalami peningkatan sebesar 0,190. </w:t>
      </w:r>
    </w:p>
    <w:p w14:paraId="10F7EAD2" w14:textId="3A529432" w:rsidR="00751AC6" w:rsidRPr="004E7D51" w:rsidRDefault="00751AC6" w:rsidP="00284A23">
      <w:pPr>
        <w:pStyle w:val="PROSIDING-ISINUMBERING"/>
        <w:numPr>
          <w:ilvl w:val="0"/>
          <w:numId w:val="20"/>
        </w:numPr>
      </w:pPr>
      <w:r w:rsidRPr="004E7D51">
        <w:t>Koefisien Variabel X</w:t>
      </w:r>
      <w:r w:rsidRPr="00284A23">
        <w:rPr>
          <w:vertAlign w:val="subscript"/>
        </w:rPr>
        <w:t>2</w:t>
      </w:r>
      <w:r w:rsidRPr="004E7D51">
        <w:t xml:space="preserve"> (Pembiayaan Bagi Hasil Musyarakah)</w:t>
      </w:r>
    </w:p>
    <w:p w14:paraId="77BBB87C" w14:textId="0D0C0321" w:rsidR="00751AC6" w:rsidRPr="00284A23" w:rsidRDefault="00751AC6" w:rsidP="00284A23">
      <w:pPr>
        <w:pStyle w:val="PROSIDING-ISINUMBERING"/>
        <w:numPr>
          <w:ilvl w:val="0"/>
          <w:numId w:val="0"/>
        </w:numPr>
        <w:ind w:left="709"/>
      </w:pPr>
      <w:r w:rsidRPr="004E7D51">
        <w:t xml:space="preserve">Nilai dari koefisien regresi Pembiayaan Bagi Hasil Musyarakah sebanyak 0,166. Koefisien bernilai positif menjelaskan bahwa apabila Pembiayaan Bagi Hasil Musyarakah mengalami peningkatan sebesar 1 satuan maka ROA akan mengalami peningkatan sebesar 0,166. </w:t>
      </w:r>
    </w:p>
    <w:p w14:paraId="77A1721E" w14:textId="6B70F2F5" w:rsidR="00751AC6" w:rsidRDefault="00751AC6" w:rsidP="00284A23">
      <w:pPr>
        <w:pStyle w:val="PROSIDING-SUBJUDUL"/>
      </w:pPr>
      <w:r w:rsidRPr="004E7D51">
        <w:t>Uji Parsial ( Uji T )</w:t>
      </w:r>
    </w:p>
    <w:p w14:paraId="377BFE25" w14:textId="77777777" w:rsidR="00284A23" w:rsidRDefault="00284A23" w:rsidP="00284A23">
      <w:pPr>
        <w:pStyle w:val="PROSIDING-JUDULTABELGAMBAR"/>
      </w:pPr>
      <w:proofErr w:type="spellStart"/>
      <w:r w:rsidRPr="00284A23">
        <w:rPr>
          <w:b/>
          <w:bCs/>
        </w:rPr>
        <w:t>Tabel</w:t>
      </w:r>
      <w:proofErr w:type="spellEnd"/>
      <w:r w:rsidRPr="00284A23">
        <w:rPr>
          <w:b/>
          <w:bCs/>
        </w:rPr>
        <w:t xml:space="preserve"> 2.</w:t>
      </w:r>
      <w:r>
        <w:t xml:space="preserve"> </w:t>
      </w:r>
      <w:r w:rsidRPr="004E7D51">
        <w:t xml:space="preserve">Uji Parsial </w:t>
      </w:r>
      <w:proofErr w:type="gramStart"/>
      <w:r w:rsidRPr="004E7D51">
        <w:t>( Uji</w:t>
      </w:r>
      <w:proofErr w:type="gramEnd"/>
      <w:r w:rsidRPr="004E7D51">
        <w:t xml:space="preserve"> T )</w:t>
      </w:r>
    </w:p>
    <w:p w14:paraId="67258C4D" w14:textId="2AD19BC6" w:rsidR="00284A23" w:rsidRPr="00284A23" w:rsidRDefault="00284A23" w:rsidP="00284A23">
      <w:pPr>
        <w:pStyle w:val="PROSIDING-SUBJUDUL"/>
        <w:rPr>
          <w:lang w:val="en-US"/>
        </w:rPr>
      </w:pPr>
    </w:p>
    <w:p w14:paraId="31D82F8A" w14:textId="2CCA7A90" w:rsidR="00751AC6" w:rsidRPr="004E7D51" w:rsidRDefault="00284A23" w:rsidP="00751AC6">
      <w:pPr>
        <w:tabs>
          <w:tab w:val="left" w:pos="1305"/>
        </w:tabs>
        <w:ind w:left="720"/>
        <w:rPr>
          <w:rFonts w:ascii="Times New Roman" w:hAnsi="Times New Roman"/>
          <w:sz w:val="24"/>
          <w:szCs w:val="24"/>
        </w:rPr>
      </w:pPr>
      <w:r w:rsidRPr="00284A23">
        <w:rPr>
          <w:noProof/>
        </w:rPr>
        <w:drawing>
          <wp:inline distT="0" distB="0" distL="0" distR="0" wp14:anchorId="7FA7B330" wp14:editId="3AC229DB">
            <wp:extent cx="5400675" cy="11455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1145540"/>
                    </a:xfrm>
                    <a:prstGeom prst="rect">
                      <a:avLst/>
                    </a:prstGeom>
                    <a:noFill/>
                    <a:ln>
                      <a:noFill/>
                    </a:ln>
                  </pic:spPr>
                </pic:pic>
              </a:graphicData>
            </a:graphic>
          </wp:inline>
        </w:drawing>
      </w:r>
    </w:p>
    <w:p w14:paraId="4DA47C8D" w14:textId="77777777" w:rsidR="00751AC6" w:rsidRPr="004E7D51" w:rsidRDefault="00751AC6" w:rsidP="00284A23">
      <w:pPr>
        <w:pStyle w:val="PROSIDING-ISIPARAGRAF"/>
      </w:pPr>
      <w:r w:rsidRPr="004E7D51">
        <w:t xml:space="preserve">Berdasarkan table diatas, dimana variabel pembiayaan bagi hasil mudharabah dan musyarakah diperoleh </w:t>
      </w:r>
      <w:r w:rsidRPr="004E7D51">
        <w:rPr>
          <w:i/>
          <w:iCs/>
        </w:rPr>
        <w:t xml:space="preserve">p-value </w:t>
      </w:r>
      <w:r w:rsidRPr="004E7D51">
        <w:t xml:space="preserve">atau nilai signifikansi lebih kecil dari 0,05 yaitu sebesar 0,000, dan nilai t hitung mudharabah 4.998 musyarakah 4.598 &gt; t table 2.447.Maka dapat disimpulkan bahwa pembiayaan bagi hasil mudharabah dan musyarakah berpengaruh signifikan terhadap </w:t>
      </w:r>
      <w:r w:rsidRPr="004E7D51">
        <w:rPr>
          <w:i/>
          <w:iCs/>
        </w:rPr>
        <w:t xml:space="preserve">Return On Asset </w:t>
      </w:r>
      <w:r w:rsidRPr="004E7D51">
        <w:t xml:space="preserve">(ROA) pada </w:t>
      </w:r>
      <w:r w:rsidRPr="004E7D51">
        <w:rPr>
          <w:lang w:val="en-ID"/>
        </w:rPr>
        <w:t xml:space="preserve">Bank </w:t>
      </w:r>
      <w:proofErr w:type="spellStart"/>
      <w:r w:rsidRPr="004E7D51">
        <w:rPr>
          <w:lang w:val="en-ID"/>
        </w:rPr>
        <w:t>Umum</w:t>
      </w:r>
      <w:proofErr w:type="spellEnd"/>
      <w:r w:rsidRPr="004E7D51">
        <w:rPr>
          <w:lang w:val="en-ID"/>
        </w:rPr>
        <w:t xml:space="preserve"> </w:t>
      </w:r>
      <w:r w:rsidRPr="004E7D51">
        <w:t>Syariah periode 201</w:t>
      </w:r>
      <w:r w:rsidRPr="004E7D51">
        <w:rPr>
          <w:lang w:val="en-ID"/>
        </w:rPr>
        <w:t>5</w:t>
      </w:r>
      <w:r w:rsidRPr="004E7D51">
        <w:t>-201</w:t>
      </w:r>
      <w:r w:rsidRPr="004E7D51">
        <w:rPr>
          <w:lang w:val="en-ID"/>
        </w:rPr>
        <w:t>9</w:t>
      </w:r>
      <w:r w:rsidRPr="004E7D51">
        <w:t>.</w:t>
      </w:r>
    </w:p>
    <w:p w14:paraId="62D2FDA4" w14:textId="7558B1F4" w:rsidR="004C356E" w:rsidRPr="00284A23" w:rsidRDefault="00284A23" w:rsidP="00284A23">
      <w:pPr>
        <w:pStyle w:val="PROSIDING-SECTION"/>
        <w:numPr>
          <w:ilvl w:val="0"/>
          <w:numId w:val="0"/>
        </w:numPr>
      </w:pPr>
      <w:r w:rsidRPr="00284A23">
        <w:t xml:space="preserve">D. </w:t>
      </w:r>
      <w:r>
        <w:rPr>
          <w:lang w:val="en-US"/>
        </w:rPr>
        <w:t xml:space="preserve">         </w:t>
      </w:r>
      <w:r w:rsidR="004C356E" w:rsidRPr="00284A23">
        <w:t>Kesimpulan</w:t>
      </w:r>
    </w:p>
    <w:p w14:paraId="1328C8F2" w14:textId="77777777" w:rsidR="00284A23" w:rsidRPr="00284A23" w:rsidRDefault="00284A23" w:rsidP="00284A23">
      <w:pPr>
        <w:pStyle w:val="PROSIDING-ISIPARAGRAF"/>
        <w:ind w:firstLine="0"/>
        <w:rPr>
          <w:lang w:val="en-US"/>
        </w:rPr>
      </w:pPr>
      <w:proofErr w:type="spellStart"/>
      <w:r w:rsidRPr="00284A23">
        <w:rPr>
          <w:lang w:val="en-US"/>
        </w:rPr>
        <w:t>Berdasarkan</w:t>
      </w:r>
      <w:proofErr w:type="spellEnd"/>
      <w:r w:rsidRPr="00284A23">
        <w:rPr>
          <w:lang w:val="en-US"/>
        </w:rPr>
        <w:t xml:space="preserve"> </w:t>
      </w:r>
      <w:proofErr w:type="spellStart"/>
      <w:r w:rsidRPr="00284A23">
        <w:rPr>
          <w:lang w:val="en-US"/>
        </w:rPr>
        <w:t>hasil</w:t>
      </w:r>
      <w:proofErr w:type="spellEnd"/>
      <w:r w:rsidRPr="00284A23">
        <w:rPr>
          <w:lang w:val="en-US"/>
        </w:rPr>
        <w:t xml:space="preserve"> </w:t>
      </w:r>
      <w:proofErr w:type="spellStart"/>
      <w:r w:rsidRPr="00284A23">
        <w:rPr>
          <w:lang w:val="en-US"/>
        </w:rPr>
        <w:t>analisis</w:t>
      </w:r>
      <w:proofErr w:type="spellEnd"/>
      <w:r w:rsidRPr="00284A23">
        <w:rPr>
          <w:lang w:val="en-US"/>
        </w:rPr>
        <w:t xml:space="preserve"> yang </w:t>
      </w:r>
      <w:proofErr w:type="spellStart"/>
      <w:r w:rsidRPr="00284A23">
        <w:rPr>
          <w:lang w:val="en-US"/>
        </w:rPr>
        <w:t>telah</w:t>
      </w:r>
      <w:proofErr w:type="spellEnd"/>
      <w:r w:rsidRPr="00284A23">
        <w:rPr>
          <w:lang w:val="en-US"/>
        </w:rPr>
        <w:t xml:space="preserve"> </w:t>
      </w:r>
      <w:proofErr w:type="spellStart"/>
      <w:r w:rsidRPr="00284A23">
        <w:rPr>
          <w:lang w:val="en-US"/>
        </w:rPr>
        <w:t>dibahas</w:t>
      </w:r>
      <w:proofErr w:type="spellEnd"/>
      <w:r w:rsidRPr="00284A23">
        <w:rPr>
          <w:lang w:val="en-US"/>
        </w:rPr>
        <w:t xml:space="preserve"> pada </w:t>
      </w:r>
      <w:proofErr w:type="spellStart"/>
      <w:r w:rsidRPr="00284A23">
        <w:rPr>
          <w:lang w:val="en-US"/>
        </w:rPr>
        <w:t>bab</w:t>
      </w:r>
      <w:proofErr w:type="spellEnd"/>
      <w:r w:rsidRPr="00284A23">
        <w:rPr>
          <w:lang w:val="en-US"/>
        </w:rPr>
        <w:t xml:space="preserve"> </w:t>
      </w:r>
      <w:proofErr w:type="spellStart"/>
      <w:r w:rsidRPr="00284A23">
        <w:rPr>
          <w:lang w:val="en-US"/>
        </w:rPr>
        <w:t>sebelumnya</w:t>
      </w:r>
      <w:proofErr w:type="spellEnd"/>
      <w:r w:rsidRPr="00284A23">
        <w:rPr>
          <w:lang w:val="en-US"/>
        </w:rPr>
        <w:t xml:space="preserve"> </w:t>
      </w:r>
      <w:proofErr w:type="spellStart"/>
      <w:r w:rsidRPr="00284A23">
        <w:rPr>
          <w:lang w:val="en-US"/>
        </w:rPr>
        <w:t>mengenai</w:t>
      </w:r>
      <w:proofErr w:type="spellEnd"/>
      <w:r w:rsidRPr="00284A23">
        <w:rPr>
          <w:lang w:val="en-US"/>
        </w:rPr>
        <w:t xml:space="preserve"> </w:t>
      </w:r>
      <w:proofErr w:type="spellStart"/>
      <w:r w:rsidRPr="00284A23">
        <w:rPr>
          <w:lang w:val="en-US"/>
        </w:rPr>
        <w:t>pengaruh</w:t>
      </w:r>
      <w:proofErr w:type="spellEnd"/>
      <w:r w:rsidRPr="00284A23">
        <w:rPr>
          <w:lang w:val="en-US"/>
        </w:rPr>
        <w:t xml:space="preserve"> </w:t>
      </w:r>
      <w:proofErr w:type="spellStart"/>
      <w:r w:rsidRPr="00284A23">
        <w:rPr>
          <w:lang w:val="en-US"/>
        </w:rPr>
        <w:t>pembiayaan</w:t>
      </w:r>
      <w:proofErr w:type="spellEnd"/>
      <w:r w:rsidRPr="00284A23">
        <w:rPr>
          <w:lang w:val="en-US"/>
        </w:rPr>
        <w:t xml:space="preserve"> </w:t>
      </w:r>
      <w:proofErr w:type="spellStart"/>
      <w:r w:rsidRPr="00284A23">
        <w:rPr>
          <w:lang w:val="en-US"/>
        </w:rPr>
        <w:t>bagi</w:t>
      </w:r>
      <w:proofErr w:type="spellEnd"/>
      <w:r w:rsidRPr="00284A23">
        <w:rPr>
          <w:lang w:val="en-US"/>
        </w:rPr>
        <w:t xml:space="preserve"> </w:t>
      </w:r>
      <w:proofErr w:type="spellStart"/>
      <w:r w:rsidRPr="00284A23">
        <w:rPr>
          <w:lang w:val="en-US"/>
        </w:rPr>
        <w:t>hasil</w:t>
      </w:r>
      <w:proofErr w:type="spellEnd"/>
      <w:r w:rsidRPr="00284A23">
        <w:rPr>
          <w:lang w:val="en-US"/>
        </w:rPr>
        <w:t xml:space="preserve"> </w:t>
      </w:r>
      <w:proofErr w:type="spellStart"/>
      <w:r w:rsidRPr="00284A23">
        <w:rPr>
          <w:lang w:val="en-US"/>
        </w:rPr>
        <w:t>mudharabah</w:t>
      </w:r>
      <w:proofErr w:type="spellEnd"/>
      <w:r w:rsidRPr="00284A23">
        <w:rPr>
          <w:lang w:val="en-US"/>
        </w:rPr>
        <w:t xml:space="preserve"> dan </w:t>
      </w:r>
      <w:proofErr w:type="spellStart"/>
      <w:r w:rsidRPr="00284A23">
        <w:rPr>
          <w:lang w:val="en-US"/>
        </w:rPr>
        <w:t>musyarakah</w:t>
      </w:r>
      <w:proofErr w:type="spellEnd"/>
      <w:r w:rsidRPr="00284A23">
        <w:rPr>
          <w:lang w:val="en-US"/>
        </w:rPr>
        <w:t xml:space="preserve"> </w:t>
      </w:r>
      <w:proofErr w:type="spellStart"/>
      <w:r w:rsidRPr="00284A23">
        <w:rPr>
          <w:lang w:val="en-US"/>
        </w:rPr>
        <w:t>terhadap</w:t>
      </w:r>
      <w:proofErr w:type="spellEnd"/>
      <w:r w:rsidRPr="00284A23">
        <w:rPr>
          <w:lang w:val="en-US"/>
        </w:rPr>
        <w:t xml:space="preserve"> </w:t>
      </w:r>
      <w:r w:rsidRPr="00284A23">
        <w:rPr>
          <w:i/>
          <w:iCs/>
          <w:lang w:val="en-US"/>
        </w:rPr>
        <w:t xml:space="preserve">Return </w:t>
      </w:r>
      <w:proofErr w:type="gramStart"/>
      <w:r w:rsidRPr="00284A23">
        <w:rPr>
          <w:i/>
          <w:iCs/>
          <w:lang w:val="en-US"/>
        </w:rPr>
        <w:t>On</w:t>
      </w:r>
      <w:proofErr w:type="gramEnd"/>
      <w:r w:rsidRPr="00284A23">
        <w:rPr>
          <w:i/>
          <w:iCs/>
          <w:lang w:val="en-US"/>
        </w:rPr>
        <w:t xml:space="preserve"> Asset</w:t>
      </w:r>
      <w:r w:rsidRPr="00284A23">
        <w:rPr>
          <w:lang w:val="en-US"/>
        </w:rPr>
        <w:t xml:space="preserve"> (ROA) pada Bank </w:t>
      </w:r>
      <w:proofErr w:type="spellStart"/>
      <w:r w:rsidRPr="00284A23">
        <w:rPr>
          <w:lang w:val="en-US"/>
        </w:rPr>
        <w:t>Umum</w:t>
      </w:r>
      <w:proofErr w:type="spellEnd"/>
      <w:r w:rsidRPr="00284A23">
        <w:rPr>
          <w:lang w:val="en-US"/>
        </w:rPr>
        <w:t xml:space="preserve"> Syariah, </w:t>
      </w:r>
      <w:proofErr w:type="spellStart"/>
      <w:r w:rsidRPr="00284A23">
        <w:rPr>
          <w:lang w:val="en-US"/>
        </w:rPr>
        <w:t>maka</w:t>
      </w:r>
      <w:proofErr w:type="spellEnd"/>
      <w:r w:rsidRPr="00284A23">
        <w:rPr>
          <w:lang w:val="en-US"/>
        </w:rPr>
        <w:t xml:space="preserve"> </w:t>
      </w:r>
      <w:proofErr w:type="spellStart"/>
      <w:r w:rsidRPr="00284A23">
        <w:rPr>
          <w:lang w:val="en-US"/>
        </w:rPr>
        <w:t>dapat</w:t>
      </w:r>
      <w:proofErr w:type="spellEnd"/>
      <w:r w:rsidRPr="00284A23">
        <w:rPr>
          <w:lang w:val="en-US"/>
        </w:rPr>
        <w:t xml:space="preserve"> </w:t>
      </w:r>
      <w:proofErr w:type="spellStart"/>
      <w:r w:rsidRPr="00284A23">
        <w:rPr>
          <w:lang w:val="en-US"/>
        </w:rPr>
        <w:t>disimpulkan</w:t>
      </w:r>
      <w:proofErr w:type="spellEnd"/>
      <w:r w:rsidRPr="00284A23">
        <w:rPr>
          <w:lang w:val="en-US"/>
        </w:rPr>
        <w:t xml:space="preserve"> </w:t>
      </w:r>
      <w:proofErr w:type="spellStart"/>
      <w:r w:rsidRPr="00284A23">
        <w:rPr>
          <w:lang w:val="en-US"/>
        </w:rPr>
        <w:t>sebagai</w:t>
      </w:r>
      <w:proofErr w:type="spellEnd"/>
      <w:r w:rsidRPr="00284A23">
        <w:rPr>
          <w:lang w:val="en-US"/>
        </w:rPr>
        <w:t xml:space="preserve"> </w:t>
      </w:r>
      <w:proofErr w:type="spellStart"/>
      <w:r w:rsidRPr="00284A23">
        <w:rPr>
          <w:lang w:val="en-US"/>
        </w:rPr>
        <w:t>berikut</w:t>
      </w:r>
      <w:proofErr w:type="spellEnd"/>
      <w:r w:rsidRPr="00284A23">
        <w:rPr>
          <w:lang w:val="en-US"/>
        </w:rPr>
        <w:t>:</w:t>
      </w:r>
    </w:p>
    <w:p w14:paraId="1EB19DD2" w14:textId="77777777" w:rsidR="00284A23" w:rsidRPr="00284A23" w:rsidRDefault="00284A23" w:rsidP="00284A23">
      <w:pPr>
        <w:pStyle w:val="PROSIDING-ISINUMBERING"/>
        <w:numPr>
          <w:ilvl w:val="0"/>
          <w:numId w:val="22"/>
        </w:numPr>
        <w:rPr>
          <w:lang w:val="en-US"/>
        </w:rPr>
      </w:pPr>
      <w:proofErr w:type="spellStart"/>
      <w:r w:rsidRPr="00284A23">
        <w:rPr>
          <w:lang w:val="en-US"/>
        </w:rPr>
        <w:t>Secara</w:t>
      </w:r>
      <w:proofErr w:type="spellEnd"/>
      <w:r w:rsidRPr="00284A23">
        <w:rPr>
          <w:lang w:val="en-US"/>
        </w:rPr>
        <w:t xml:space="preserve"> </w:t>
      </w:r>
      <w:proofErr w:type="spellStart"/>
      <w:r w:rsidRPr="00284A23">
        <w:rPr>
          <w:lang w:val="en-US"/>
        </w:rPr>
        <w:t>parsial</w:t>
      </w:r>
      <w:proofErr w:type="spellEnd"/>
      <w:r w:rsidRPr="00284A23">
        <w:rPr>
          <w:lang w:val="en-US"/>
        </w:rPr>
        <w:t xml:space="preserve"> </w:t>
      </w:r>
      <w:proofErr w:type="spellStart"/>
      <w:r w:rsidRPr="00284A23">
        <w:rPr>
          <w:lang w:val="en-US"/>
        </w:rPr>
        <w:t>pembiayaan</w:t>
      </w:r>
      <w:proofErr w:type="spellEnd"/>
      <w:r w:rsidRPr="00284A23">
        <w:rPr>
          <w:lang w:val="en-US"/>
        </w:rPr>
        <w:t xml:space="preserve"> </w:t>
      </w:r>
      <w:proofErr w:type="spellStart"/>
      <w:r w:rsidRPr="00284A23">
        <w:rPr>
          <w:lang w:val="en-US"/>
        </w:rPr>
        <w:t>bagi</w:t>
      </w:r>
      <w:proofErr w:type="spellEnd"/>
      <w:r w:rsidRPr="00284A23">
        <w:rPr>
          <w:lang w:val="en-US"/>
        </w:rPr>
        <w:t xml:space="preserve"> </w:t>
      </w:r>
      <w:proofErr w:type="spellStart"/>
      <w:r w:rsidRPr="00284A23">
        <w:rPr>
          <w:lang w:val="en-US"/>
        </w:rPr>
        <w:t>hasil</w:t>
      </w:r>
      <w:proofErr w:type="spellEnd"/>
      <w:r w:rsidRPr="00284A23">
        <w:rPr>
          <w:lang w:val="en-US"/>
        </w:rPr>
        <w:t xml:space="preserve"> </w:t>
      </w:r>
      <w:proofErr w:type="spellStart"/>
      <w:r w:rsidRPr="00284A23">
        <w:rPr>
          <w:lang w:val="en-US"/>
        </w:rPr>
        <w:t>mudharabah</w:t>
      </w:r>
      <w:proofErr w:type="spellEnd"/>
      <w:r w:rsidRPr="00284A23">
        <w:rPr>
          <w:lang w:val="en-US"/>
        </w:rPr>
        <w:t xml:space="preserve"> </w:t>
      </w:r>
      <w:proofErr w:type="spellStart"/>
      <w:r w:rsidRPr="00284A23">
        <w:rPr>
          <w:lang w:val="en-US"/>
        </w:rPr>
        <w:t>memiliki</w:t>
      </w:r>
      <w:proofErr w:type="spellEnd"/>
      <w:r w:rsidRPr="00284A23">
        <w:rPr>
          <w:lang w:val="en-US"/>
        </w:rPr>
        <w:t xml:space="preserve"> </w:t>
      </w:r>
      <w:proofErr w:type="spellStart"/>
      <w:r w:rsidRPr="00284A23">
        <w:rPr>
          <w:lang w:val="en-US"/>
        </w:rPr>
        <w:t>pengaruh</w:t>
      </w:r>
      <w:proofErr w:type="spellEnd"/>
      <w:r w:rsidRPr="00284A23">
        <w:rPr>
          <w:lang w:val="en-US"/>
        </w:rPr>
        <w:t xml:space="preserve"> yang </w:t>
      </w:r>
      <w:proofErr w:type="spellStart"/>
      <w:r w:rsidRPr="00284A23">
        <w:rPr>
          <w:lang w:val="en-US"/>
        </w:rPr>
        <w:t>positif</w:t>
      </w:r>
      <w:proofErr w:type="spellEnd"/>
      <w:r w:rsidRPr="00284A23">
        <w:rPr>
          <w:lang w:val="en-US"/>
        </w:rPr>
        <w:t xml:space="preserve"> dan </w:t>
      </w:r>
      <w:proofErr w:type="spellStart"/>
      <w:r w:rsidRPr="00284A23">
        <w:rPr>
          <w:lang w:val="en-US"/>
        </w:rPr>
        <w:t>signifikan</w:t>
      </w:r>
      <w:proofErr w:type="spellEnd"/>
      <w:r w:rsidRPr="00284A23">
        <w:rPr>
          <w:lang w:val="en-US"/>
        </w:rPr>
        <w:t xml:space="preserve"> </w:t>
      </w:r>
      <w:proofErr w:type="spellStart"/>
      <w:r w:rsidRPr="00284A23">
        <w:rPr>
          <w:lang w:val="en-US"/>
        </w:rPr>
        <w:t>terhadap</w:t>
      </w:r>
      <w:proofErr w:type="spellEnd"/>
      <w:r w:rsidRPr="00284A23">
        <w:rPr>
          <w:lang w:val="en-US"/>
        </w:rPr>
        <w:t xml:space="preserve"> </w:t>
      </w:r>
      <w:r w:rsidRPr="00284A23">
        <w:rPr>
          <w:i/>
          <w:iCs/>
          <w:lang w:val="en-US"/>
        </w:rPr>
        <w:t xml:space="preserve">Return </w:t>
      </w:r>
      <w:proofErr w:type="gramStart"/>
      <w:r w:rsidRPr="00284A23">
        <w:rPr>
          <w:i/>
          <w:iCs/>
          <w:lang w:val="en-US"/>
        </w:rPr>
        <w:t>On</w:t>
      </w:r>
      <w:proofErr w:type="gramEnd"/>
      <w:r w:rsidRPr="00284A23">
        <w:rPr>
          <w:i/>
          <w:iCs/>
          <w:lang w:val="en-US"/>
        </w:rPr>
        <w:t xml:space="preserve"> Asset</w:t>
      </w:r>
      <w:r w:rsidRPr="00284A23">
        <w:rPr>
          <w:lang w:val="en-US"/>
        </w:rPr>
        <w:t xml:space="preserve"> (ROA) pada Bank </w:t>
      </w:r>
      <w:proofErr w:type="spellStart"/>
      <w:r w:rsidRPr="00284A23">
        <w:rPr>
          <w:lang w:val="en-US"/>
        </w:rPr>
        <w:t>Umum</w:t>
      </w:r>
      <w:proofErr w:type="spellEnd"/>
      <w:r w:rsidRPr="00284A23">
        <w:rPr>
          <w:lang w:val="en-US"/>
        </w:rPr>
        <w:t xml:space="preserve"> Syariah. </w:t>
      </w:r>
      <w:proofErr w:type="spellStart"/>
      <w:r w:rsidRPr="00284A23">
        <w:rPr>
          <w:lang w:val="en-US"/>
        </w:rPr>
        <w:t>Apabila</w:t>
      </w:r>
      <w:proofErr w:type="spellEnd"/>
      <w:r w:rsidRPr="00284A23">
        <w:rPr>
          <w:lang w:val="en-US"/>
        </w:rPr>
        <w:t xml:space="preserve"> </w:t>
      </w:r>
      <w:proofErr w:type="spellStart"/>
      <w:r w:rsidRPr="00284A23">
        <w:rPr>
          <w:lang w:val="en-US"/>
        </w:rPr>
        <w:t>pembiayaan</w:t>
      </w:r>
      <w:proofErr w:type="spellEnd"/>
      <w:r w:rsidRPr="00284A23">
        <w:rPr>
          <w:lang w:val="en-US"/>
        </w:rPr>
        <w:t xml:space="preserve"> </w:t>
      </w:r>
      <w:proofErr w:type="spellStart"/>
      <w:r w:rsidRPr="00284A23">
        <w:rPr>
          <w:lang w:val="en-US"/>
        </w:rPr>
        <w:t>bagi</w:t>
      </w:r>
      <w:proofErr w:type="spellEnd"/>
      <w:r w:rsidRPr="00284A23">
        <w:rPr>
          <w:lang w:val="en-US"/>
        </w:rPr>
        <w:t xml:space="preserve"> </w:t>
      </w:r>
      <w:proofErr w:type="spellStart"/>
      <w:r w:rsidRPr="00284A23">
        <w:rPr>
          <w:lang w:val="en-US"/>
        </w:rPr>
        <w:t>hasil</w:t>
      </w:r>
      <w:proofErr w:type="spellEnd"/>
      <w:r w:rsidRPr="00284A23">
        <w:rPr>
          <w:lang w:val="en-US"/>
        </w:rPr>
        <w:t xml:space="preserve"> </w:t>
      </w:r>
      <w:proofErr w:type="spellStart"/>
      <w:r w:rsidRPr="00284A23">
        <w:rPr>
          <w:lang w:val="en-US"/>
        </w:rPr>
        <w:t>mudharabah</w:t>
      </w:r>
      <w:proofErr w:type="spellEnd"/>
      <w:r w:rsidRPr="00284A23">
        <w:rPr>
          <w:lang w:val="en-US"/>
        </w:rPr>
        <w:t xml:space="preserve"> </w:t>
      </w:r>
      <w:proofErr w:type="spellStart"/>
      <w:r w:rsidRPr="00284A23">
        <w:rPr>
          <w:lang w:val="en-US"/>
        </w:rPr>
        <w:t>mengalami</w:t>
      </w:r>
      <w:proofErr w:type="spellEnd"/>
      <w:r w:rsidRPr="00284A23">
        <w:rPr>
          <w:lang w:val="en-US"/>
        </w:rPr>
        <w:t xml:space="preserve"> </w:t>
      </w:r>
      <w:proofErr w:type="spellStart"/>
      <w:r w:rsidRPr="00284A23">
        <w:rPr>
          <w:lang w:val="en-US"/>
        </w:rPr>
        <w:t>peningkatan</w:t>
      </w:r>
      <w:proofErr w:type="spellEnd"/>
      <w:r w:rsidRPr="00284A23">
        <w:rPr>
          <w:lang w:val="en-US"/>
        </w:rPr>
        <w:t xml:space="preserve"> </w:t>
      </w:r>
      <w:proofErr w:type="spellStart"/>
      <w:r w:rsidRPr="00284A23">
        <w:rPr>
          <w:lang w:val="en-US"/>
        </w:rPr>
        <w:t>sebesar</w:t>
      </w:r>
      <w:proofErr w:type="spellEnd"/>
      <w:r w:rsidRPr="00284A23">
        <w:rPr>
          <w:lang w:val="en-US"/>
        </w:rPr>
        <w:t xml:space="preserve"> 1 </w:t>
      </w:r>
      <w:proofErr w:type="spellStart"/>
      <w:r w:rsidRPr="00284A23">
        <w:rPr>
          <w:lang w:val="en-US"/>
        </w:rPr>
        <w:t>satuan</w:t>
      </w:r>
      <w:proofErr w:type="spellEnd"/>
      <w:r w:rsidRPr="00284A23">
        <w:rPr>
          <w:lang w:val="en-US"/>
        </w:rPr>
        <w:t xml:space="preserve"> </w:t>
      </w:r>
      <w:proofErr w:type="spellStart"/>
      <w:r w:rsidRPr="00284A23">
        <w:rPr>
          <w:lang w:val="en-US"/>
        </w:rPr>
        <w:t>maka</w:t>
      </w:r>
      <w:proofErr w:type="spellEnd"/>
      <w:r w:rsidRPr="00284A23">
        <w:rPr>
          <w:lang w:val="en-US"/>
        </w:rPr>
        <w:t xml:space="preserve"> </w:t>
      </w:r>
      <w:r w:rsidRPr="00284A23">
        <w:rPr>
          <w:i/>
          <w:iCs/>
          <w:lang w:val="en-US"/>
        </w:rPr>
        <w:t xml:space="preserve">Return </w:t>
      </w:r>
      <w:proofErr w:type="gramStart"/>
      <w:r w:rsidRPr="00284A23">
        <w:rPr>
          <w:i/>
          <w:iCs/>
          <w:lang w:val="en-US"/>
        </w:rPr>
        <w:t>On</w:t>
      </w:r>
      <w:proofErr w:type="gramEnd"/>
      <w:r w:rsidRPr="00284A23">
        <w:rPr>
          <w:i/>
          <w:iCs/>
          <w:lang w:val="en-US"/>
        </w:rPr>
        <w:t xml:space="preserve"> Asset</w:t>
      </w:r>
      <w:r w:rsidRPr="00284A23">
        <w:rPr>
          <w:lang w:val="en-US"/>
        </w:rPr>
        <w:t xml:space="preserve"> (ROA) </w:t>
      </w:r>
      <w:proofErr w:type="spellStart"/>
      <w:r w:rsidRPr="00284A23">
        <w:rPr>
          <w:lang w:val="en-US"/>
        </w:rPr>
        <w:t>akan</w:t>
      </w:r>
      <w:proofErr w:type="spellEnd"/>
      <w:r w:rsidRPr="00284A23">
        <w:rPr>
          <w:lang w:val="en-US"/>
        </w:rPr>
        <w:t xml:space="preserve"> </w:t>
      </w:r>
      <w:proofErr w:type="spellStart"/>
      <w:r w:rsidRPr="00284A23">
        <w:rPr>
          <w:lang w:val="en-US"/>
        </w:rPr>
        <w:t>mengalami</w:t>
      </w:r>
      <w:proofErr w:type="spellEnd"/>
      <w:r w:rsidRPr="00284A23">
        <w:rPr>
          <w:lang w:val="en-US"/>
        </w:rPr>
        <w:t xml:space="preserve"> </w:t>
      </w:r>
      <w:proofErr w:type="spellStart"/>
      <w:r w:rsidRPr="00284A23">
        <w:rPr>
          <w:lang w:val="en-US"/>
        </w:rPr>
        <w:t>peningkatan</w:t>
      </w:r>
      <w:proofErr w:type="spellEnd"/>
      <w:r w:rsidRPr="00284A23">
        <w:rPr>
          <w:lang w:val="en-US"/>
        </w:rPr>
        <w:t xml:space="preserve"> yang </w:t>
      </w:r>
      <w:proofErr w:type="spellStart"/>
      <w:r w:rsidRPr="00284A23">
        <w:rPr>
          <w:lang w:val="en-US"/>
        </w:rPr>
        <w:t>signifikan</w:t>
      </w:r>
      <w:proofErr w:type="spellEnd"/>
      <w:r w:rsidRPr="00284A23">
        <w:rPr>
          <w:lang w:val="en-US"/>
        </w:rPr>
        <w:t xml:space="preserve"> </w:t>
      </w:r>
      <w:proofErr w:type="spellStart"/>
      <w:r w:rsidRPr="00284A23">
        <w:rPr>
          <w:lang w:val="en-US"/>
        </w:rPr>
        <w:t>yaitu</w:t>
      </w:r>
      <w:proofErr w:type="spellEnd"/>
      <w:r w:rsidRPr="00284A23">
        <w:rPr>
          <w:lang w:val="en-US"/>
        </w:rPr>
        <w:t xml:space="preserve"> </w:t>
      </w:r>
      <w:proofErr w:type="spellStart"/>
      <w:r w:rsidRPr="00284A23">
        <w:rPr>
          <w:lang w:val="en-US"/>
        </w:rPr>
        <w:t>sebesar</w:t>
      </w:r>
      <w:proofErr w:type="spellEnd"/>
      <w:r w:rsidRPr="00284A23">
        <w:rPr>
          <w:lang w:val="en-US"/>
        </w:rPr>
        <w:t xml:space="preserve"> 0,190.</w:t>
      </w:r>
    </w:p>
    <w:p w14:paraId="1F0033B8" w14:textId="77777777" w:rsidR="00284A23" w:rsidRPr="00284A23" w:rsidRDefault="00284A23" w:rsidP="00284A23">
      <w:pPr>
        <w:pStyle w:val="PROSIDING-ISINUMBERING"/>
        <w:numPr>
          <w:ilvl w:val="0"/>
          <w:numId w:val="22"/>
        </w:numPr>
        <w:rPr>
          <w:lang w:val="en-US"/>
        </w:rPr>
      </w:pPr>
      <w:proofErr w:type="spellStart"/>
      <w:r w:rsidRPr="00284A23">
        <w:rPr>
          <w:lang w:val="en-US"/>
        </w:rPr>
        <w:t>Secara</w:t>
      </w:r>
      <w:proofErr w:type="spellEnd"/>
      <w:r w:rsidRPr="00284A23">
        <w:rPr>
          <w:lang w:val="en-US"/>
        </w:rPr>
        <w:t xml:space="preserve"> </w:t>
      </w:r>
      <w:proofErr w:type="spellStart"/>
      <w:r w:rsidRPr="00284A23">
        <w:rPr>
          <w:lang w:val="en-US"/>
        </w:rPr>
        <w:t>parsial</w:t>
      </w:r>
      <w:proofErr w:type="spellEnd"/>
      <w:r w:rsidRPr="00284A23">
        <w:rPr>
          <w:lang w:val="en-US"/>
        </w:rPr>
        <w:t xml:space="preserve"> </w:t>
      </w:r>
      <w:proofErr w:type="spellStart"/>
      <w:r w:rsidRPr="00284A23">
        <w:rPr>
          <w:lang w:val="en-US"/>
        </w:rPr>
        <w:t>pembiayaan</w:t>
      </w:r>
      <w:proofErr w:type="spellEnd"/>
      <w:r w:rsidRPr="00284A23">
        <w:rPr>
          <w:lang w:val="en-US"/>
        </w:rPr>
        <w:t xml:space="preserve"> </w:t>
      </w:r>
      <w:proofErr w:type="spellStart"/>
      <w:r w:rsidRPr="00284A23">
        <w:rPr>
          <w:lang w:val="en-US"/>
        </w:rPr>
        <w:t>bagi</w:t>
      </w:r>
      <w:proofErr w:type="spellEnd"/>
      <w:r w:rsidRPr="00284A23">
        <w:rPr>
          <w:lang w:val="en-US"/>
        </w:rPr>
        <w:t xml:space="preserve"> </w:t>
      </w:r>
      <w:proofErr w:type="spellStart"/>
      <w:r w:rsidRPr="00284A23">
        <w:rPr>
          <w:lang w:val="en-US"/>
        </w:rPr>
        <w:t>hasil</w:t>
      </w:r>
      <w:proofErr w:type="spellEnd"/>
      <w:r w:rsidRPr="00284A23">
        <w:rPr>
          <w:lang w:val="en-US"/>
        </w:rPr>
        <w:t xml:space="preserve"> </w:t>
      </w:r>
      <w:proofErr w:type="spellStart"/>
      <w:r w:rsidRPr="00284A23">
        <w:rPr>
          <w:lang w:val="en-US"/>
        </w:rPr>
        <w:t>musyarakah</w:t>
      </w:r>
      <w:proofErr w:type="spellEnd"/>
      <w:r w:rsidRPr="00284A23">
        <w:rPr>
          <w:lang w:val="en-US"/>
        </w:rPr>
        <w:t xml:space="preserve"> </w:t>
      </w:r>
      <w:proofErr w:type="spellStart"/>
      <w:r w:rsidRPr="00284A23">
        <w:rPr>
          <w:lang w:val="en-US"/>
        </w:rPr>
        <w:t>memiliki</w:t>
      </w:r>
      <w:proofErr w:type="spellEnd"/>
      <w:r w:rsidRPr="00284A23">
        <w:rPr>
          <w:lang w:val="en-US"/>
        </w:rPr>
        <w:t xml:space="preserve"> </w:t>
      </w:r>
      <w:proofErr w:type="spellStart"/>
      <w:r w:rsidRPr="00284A23">
        <w:rPr>
          <w:lang w:val="en-US"/>
        </w:rPr>
        <w:t>pengaruh</w:t>
      </w:r>
      <w:proofErr w:type="spellEnd"/>
      <w:r w:rsidRPr="00284A23">
        <w:rPr>
          <w:lang w:val="en-US"/>
        </w:rPr>
        <w:t xml:space="preserve"> yang </w:t>
      </w:r>
      <w:proofErr w:type="spellStart"/>
      <w:r w:rsidRPr="00284A23">
        <w:rPr>
          <w:lang w:val="en-US"/>
        </w:rPr>
        <w:t>positif</w:t>
      </w:r>
      <w:proofErr w:type="spellEnd"/>
      <w:r w:rsidRPr="00284A23">
        <w:rPr>
          <w:lang w:val="en-US"/>
        </w:rPr>
        <w:t xml:space="preserve"> dan </w:t>
      </w:r>
      <w:proofErr w:type="spellStart"/>
      <w:r w:rsidRPr="00284A23">
        <w:rPr>
          <w:lang w:val="en-US"/>
        </w:rPr>
        <w:t>signifikan</w:t>
      </w:r>
      <w:proofErr w:type="spellEnd"/>
      <w:r w:rsidRPr="00284A23">
        <w:rPr>
          <w:lang w:val="en-US"/>
        </w:rPr>
        <w:t xml:space="preserve"> </w:t>
      </w:r>
      <w:proofErr w:type="spellStart"/>
      <w:r w:rsidRPr="00284A23">
        <w:rPr>
          <w:lang w:val="en-US"/>
        </w:rPr>
        <w:t>terhadap</w:t>
      </w:r>
      <w:proofErr w:type="spellEnd"/>
      <w:r w:rsidRPr="00284A23">
        <w:rPr>
          <w:lang w:val="en-US"/>
        </w:rPr>
        <w:t xml:space="preserve"> </w:t>
      </w:r>
      <w:r w:rsidRPr="00284A23">
        <w:rPr>
          <w:i/>
          <w:iCs/>
          <w:lang w:val="en-US"/>
        </w:rPr>
        <w:t xml:space="preserve">Return </w:t>
      </w:r>
      <w:proofErr w:type="gramStart"/>
      <w:r w:rsidRPr="00284A23">
        <w:rPr>
          <w:i/>
          <w:iCs/>
          <w:lang w:val="en-US"/>
        </w:rPr>
        <w:t>On</w:t>
      </w:r>
      <w:proofErr w:type="gramEnd"/>
      <w:r w:rsidRPr="00284A23">
        <w:rPr>
          <w:i/>
          <w:iCs/>
          <w:lang w:val="en-US"/>
        </w:rPr>
        <w:t xml:space="preserve"> Asset</w:t>
      </w:r>
      <w:r w:rsidRPr="00284A23">
        <w:rPr>
          <w:lang w:val="en-US"/>
        </w:rPr>
        <w:t xml:space="preserve"> (ROA) pada Bank </w:t>
      </w:r>
      <w:proofErr w:type="spellStart"/>
      <w:r w:rsidRPr="00284A23">
        <w:rPr>
          <w:lang w:val="en-US"/>
        </w:rPr>
        <w:t>Umum</w:t>
      </w:r>
      <w:proofErr w:type="spellEnd"/>
      <w:r w:rsidRPr="00284A23">
        <w:rPr>
          <w:lang w:val="en-US"/>
        </w:rPr>
        <w:t xml:space="preserve"> Syariah. </w:t>
      </w:r>
      <w:proofErr w:type="spellStart"/>
      <w:r w:rsidRPr="00284A23">
        <w:rPr>
          <w:lang w:val="en-US"/>
        </w:rPr>
        <w:t>Apabila</w:t>
      </w:r>
      <w:proofErr w:type="spellEnd"/>
      <w:r w:rsidRPr="00284A23">
        <w:rPr>
          <w:lang w:val="en-US"/>
        </w:rPr>
        <w:t xml:space="preserve"> </w:t>
      </w:r>
      <w:proofErr w:type="spellStart"/>
      <w:r w:rsidRPr="00284A23">
        <w:rPr>
          <w:lang w:val="en-US"/>
        </w:rPr>
        <w:t>pembiayaan</w:t>
      </w:r>
      <w:proofErr w:type="spellEnd"/>
      <w:r w:rsidRPr="00284A23">
        <w:rPr>
          <w:lang w:val="en-US"/>
        </w:rPr>
        <w:t xml:space="preserve"> </w:t>
      </w:r>
      <w:proofErr w:type="spellStart"/>
      <w:r w:rsidRPr="00284A23">
        <w:rPr>
          <w:lang w:val="en-US"/>
        </w:rPr>
        <w:t>bagi</w:t>
      </w:r>
      <w:proofErr w:type="spellEnd"/>
      <w:r w:rsidRPr="00284A23">
        <w:rPr>
          <w:lang w:val="en-US"/>
        </w:rPr>
        <w:t xml:space="preserve"> </w:t>
      </w:r>
      <w:proofErr w:type="spellStart"/>
      <w:r w:rsidRPr="00284A23">
        <w:rPr>
          <w:lang w:val="en-US"/>
        </w:rPr>
        <w:t>hasil</w:t>
      </w:r>
      <w:proofErr w:type="spellEnd"/>
      <w:r w:rsidRPr="00284A23">
        <w:rPr>
          <w:lang w:val="en-US"/>
        </w:rPr>
        <w:t xml:space="preserve"> </w:t>
      </w:r>
      <w:proofErr w:type="spellStart"/>
      <w:r w:rsidRPr="00284A23">
        <w:rPr>
          <w:lang w:val="en-US"/>
        </w:rPr>
        <w:t>musyarakah</w:t>
      </w:r>
      <w:proofErr w:type="spellEnd"/>
      <w:r w:rsidRPr="00284A23">
        <w:rPr>
          <w:lang w:val="en-US"/>
        </w:rPr>
        <w:t xml:space="preserve"> </w:t>
      </w:r>
      <w:proofErr w:type="spellStart"/>
      <w:r w:rsidRPr="00284A23">
        <w:rPr>
          <w:lang w:val="en-US"/>
        </w:rPr>
        <w:t>mengalami</w:t>
      </w:r>
      <w:proofErr w:type="spellEnd"/>
      <w:r w:rsidRPr="00284A23">
        <w:rPr>
          <w:lang w:val="en-US"/>
        </w:rPr>
        <w:t xml:space="preserve"> </w:t>
      </w:r>
      <w:proofErr w:type="spellStart"/>
      <w:r w:rsidRPr="00284A23">
        <w:rPr>
          <w:lang w:val="en-US"/>
        </w:rPr>
        <w:t>peningkatan</w:t>
      </w:r>
      <w:proofErr w:type="spellEnd"/>
      <w:r w:rsidRPr="00284A23">
        <w:rPr>
          <w:lang w:val="en-US"/>
        </w:rPr>
        <w:t xml:space="preserve"> </w:t>
      </w:r>
      <w:proofErr w:type="spellStart"/>
      <w:r w:rsidRPr="00284A23">
        <w:rPr>
          <w:lang w:val="en-US"/>
        </w:rPr>
        <w:t>sebesar</w:t>
      </w:r>
      <w:proofErr w:type="spellEnd"/>
      <w:r w:rsidRPr="00284A23">
        <w:rPr>
          <w:lang w:val="en-US"/>
        </w:rPr>
        <w:t xml:space="preserve"> 1 </w:t>
      </w:r>
      <w:proofErr w:type="spellStart"/>
      <w:r w:rsidRPr="00284A23">
        <w:rPr>
          <w:lang w:val="en-US"/>
        </w:rPr>
        <w:t>satuan</w:t>
      </w:r>
      <w:proofErr w:type="spellEnd"/>
      <w:r w:rsidRPr="00284A23">
        <w:rPr>
          <w:lang w:val="en-US"/>
        </w:rPr>
        <w:t xml:space="preserve"> </w:t>
      </w:r>
      <w:proofErr w:type="spellStart"/>
      <w:r w:rsidRPr="00284A23">
        <w:rPr>
          <w:lang w:val="en-US"/>
        </w:rPr>
        <w:t>maka</w:t>
      </w:r>
      <w:proofErr w:type="spellEnd"/>
      <w:r w:rsidRPr="00284A23">
        <w:rPr>
          <w:lang w:val="en-US"/>
        </w:rPr>
        <w:t xml:space="preserve"> </w:t>
      </w:r>
      <w:r w:rsidRPr="00284A23">
        <w:rPr>
          <w:i/>
          <w:iCs/>
          <w:lang w:val="en-US"/>
        </w:rPr>
        <w:t xml:space="preserve">Return </w:t>
      </w:r>
      <w:proofErr w:type="gramStart"/>
      <w:r w:rsidRPr="00284A23">
        <w:rPr>
          <w:i/>
          <w:iCs/>
          <w:lang w:val="en-US"/>
        </w:rPr>
        <w:t>On</w:t>
      </w:r>
      <w:proofErr w:type="gramEnd"/>
      <w:r w:rsidRPr="00284A23">
        <w:rPr>
          <w:i/>
          <w:iCs/>
          <w:lang w:val="en-US"/>
        </w:rPr>
        <w:t xml:space="preserve"> Asset</w:t>
      </w:r>
      <w:r w:rsidRPr="00284A23">
        <w:rPr>
          <w:lang w:val="en-US"/>
        </w:rPr>
        <w:t xml:space="preserve"> (ROA) </w:t>
      </w:r>
      <w:proofErr w:type="spellStart"/>
      <w:r w:rsidRPr="00284A23">
        <w:rPr>
          <w:lang w:val="en-US"/>
        </w:rPr>
        <w:t>akan</w:t>
      </w:r>
      <w:proofErr w:type="spellEnd"/>
      <w:r w:rsidRPr="00284A23">
        <w:rPr>
          <w:lang w:val="en-US"/>
        </w:rPr>
        <w:t xml:space="preserve"> </w:t>
      </w:r>
      <w:proofErr w:type="spellStart"/>
      <w:r w:rsidRPr="00284A23">
        <w:rPr>
          <w:lang w:val="en-US"/>
        </w:rPr>
        <w:t>mengalami</w:t>
      </w:r>
      <w:proofErr w:type="spellEnd"/>
      <w:r w:rsidRPr="00284A23">
        <w:rPr>
          <w:lang w:val="en-US"/>
        </w:rPr>
        <w:t xml:space="preserve"> </w:t>
      </w:r>
      <w:proofErr w:type="spellStart"/>
      <w:r w:rsidRPr="00284A23">
        <w:rPr>
          <w:lang w:val="en-US"/>
        </w:rPr>
        <w:t>peningkatan</w:t>
      </w:r>
      <w:proofErr w:type="spellEnd"/>
      <w:r w:rsidRPr="00284A23">
        <w:rPr>
          <w:lang w:val="en-US"/>
        </w:rPr>
        <w:t xml:space="preserve"> yang </w:t>
      </w:r>
      <w:proofErr w:type="spellStart"/>
      <w:r w:rsidRPr="00284A23">
        <w:rPr>
          <w:lang w:val="en-US"/>
        </w:rPr>
        <w:t>signifikan</w:t>
      </w:r>
      <w:proofErr w:type="spellEnd"/>
      <w:r w:rsidRPr="00284A23">
        <w:rPr>
          <w:lang w:val="en-US"/>
        </w:rPr>
        <w:t xml:space="preserve"> </w:t>
      </w:r>
      <w:proofErr w:type="spellStart"/>
      <w:r w:rsidRPr="00284A23">
        <w:rPr>
          <w:lang w:val="en-US"/>
        </w:rPr>
        <w:t>yaitu</w:t>
      </w:r>
      <w:proofErr w:type="spellEnd"/>
      <w:r w:rsidRPr="00284A23">
        <w:rPr>
          <w:lang w:val="en-US"/>
        </w:rPr>
        <w:t xml:space="preserve"> </w:t>
      </w:r>
      <w:proofErr w:type="spellStart"/>
      <w:r w:rsidRPr="00284A23">
        <w:rPr>
          <w:lang w:val="en-US"/>
        </w:rPr>
        <w:t>sebesar</w:t>
      </w:r>
      <w:proofErr w:type="spellEnd"/>
      <w:r w:rsidRPr="00284A23">
        <w:rPr>
          <w:lang w:val="en-US"/>
        </w:rPr>
        <w:t xml:space="preserve"> 0,166.</w:t>
      </w:r>
    </w:p>
    <w:p w14:paraId="65CCD6AF" w14:textId="77777777" w:rsidR="00284A23" w:rsidRPr="00284A23" w:rsidRDefault="00284A23" w:rsidP="00284A23">
      <w:pPr>
        <w:pStyle w:val="PROSIDING-ISINUMBERING"/>
        <w:numPr>
          <w:ilvl w:val="0"/>
          <w:numId w:val="22"/>
        </w:numPr>
        <w:rPr>
          <w:lang w:val="en-US"/>
        </w:rPr>
      </w:pPr>
      <w:proofErr w:type="spellStart"/>
      <w:r w:rsidRPr="00284A23">
        <w:rPr>
          <w:lang w:val="en-US"/>
        </w:rPr>
        <w:t>Secara</w:t>
      </w:r>
      <w:proofErr w:type="spellEnd"/>
      <w:r w:rsidRPr="00284A23">
        <w:rPr>
          <w:lang w:val="en-US"/>
        </w:rPr>
        <w:t xml:space="preserve"> </w:t>
      </w:r>
      <w:proofErr w:type="spellStart"/>
      <w:r w:rsidRPr="00284A23">
        <w:rPr>
          <w:lang w:val="en-US"/>
        </w:rPr>
        <w:t>simultan</w:t>
      </w:r>
      <w:proofErr w:type="spellEnd"/>
      <w:r w:rsidRPr="00284A23">
        <w:rPr>
          <w:lang w:val="en-US"/>
        </w:rPr>
        <w:t xml:space="preserve"> </w:t>
      </w:r>
      <w:proofErr w:type="spellStart"/>
      <w:r w:rsidRPr="00284A23">
        <w:rPr>
          <w:lang w:val="en-US"/>
        </w:rPr>
        <w:t>Pembiayaan</w:t>
      </w:r>
      <w:proofErr w:type="spellEnd"/>
      <w:r w:rsidRPr="00284A23">
        <w:rPr>
          <w:lang w:val="en-US"/>
        </w:rPr>
        <w:t xml:space="preserve"> </w:t>
      </w:r>
      <w:proofErr w:type="spellStart"/>
      <w:r w:rsidRPr="00284A23">
        <w:rPr>
          <w:lang w:val="en-US"/>
        </w:rPr>
        <w:t>Bagi</w:t>
      </w:r>
      <w:proofErr w:type="spellEnd"/>
      <w:r w:rsidRPr="00284A23">
        <w:rPr>
          <w:lang w:val="en-US"/>
        </w:rPr>
        <w:t xml:space="preserve"> Hasil </w:t>
      </w:r>
      <w:proofErr w:type="spellStart"/>
      <w:r w:rsidRPr="00284A23">
        <w:rPr>
          <w:lang w:val="en-US"/>
        </w:rPr>
        <w:t>Mudharabah</w:t>
      </w:r>
      <w:proofErr w:type="spellEnd"/>
      <w:r w:rsidRPr="00284A23">
        <w:rPr>
          <w:lang w:val="en-US"/>
        </w:rPr>
        <w:t xml:space="preserve"> dan </w:t>
      </w:r>
      <w:proofErr w:type="spellStart"/>
      <w:r w:rsidRPr="00284A23">
        <w:rPr>
          <w:lang w:val="en-US"/>
        </w:rPr>
        <w:t>Musyarakah</w:t>
      </w:r>
      <w:proofErr w:type="spellEnd"/>
      <w:r w:rsidRPr="00284A23">
        <w:rPr>
          <w:lang w:val="en-US"/>
        </w:rPr>
        <w:t xml:space="preserve"> </w:t>
      </w:r>
      <w:proofErr w:type="spellStart"/>
      <w:r w:rsidRPr="00284A23">
        <w:rPr>
          <w:lang w:val="en-US"/>
        </w:rPr>
        <w:t>memiliki</w:t>
      </w:r>
      <w:proofErr w:type="spellEnd"/>
      <w:r w:rsidRPr="00284A23">
        <w:rPr>
          <w:lang w:val="en-US"/>
        </w:rPr>
        <w:t xml:space="preserve"> </w:t>
      </w:r>
      <w:proofErr w:type="spellStart"/>
      <w:r w:rsidRPr="00284A23">
        <w:rPr>
          <w:lang w:val="en-US"/>
        </w:rPr>
        <w:t>pengaruh</w:t>
      </w:r>
      <w:proofErr w:type="spellEnd"/>
      <w:r w:rsidRPr="00284A23">
        <w:rPr>
          <w:lang w:val="en-US"/>
        </w:rPr>
        <w:t xml:space="preserve"> </w:t>
      </w:r>
      <w:proofErr w:type="spellStart"/>
      <w:r w:rsidRPr="00284A23">
        <w:rPr>
          <w:lang w:val="en-US"/>
        </w:rPr>
        <w:t>signifikan</w:t>
      </w:r>
      <w:proofErr w:type="spellEnd"/>
      <w:r w:rsidRPr="00284A23">
        <w:rPr>
          <w:lang w:val="en-US"/>
        </w:rPr>
        <w:t xml:space="preserve"> </w:t>
      </w:r>
      <w:proofErr w:type="spellStart"/>
      <w:r w:rsidRPr="00284A23">
        <w:rPr>
          <w:lang w:val="en-US"/>
        </w:rPr>
        <w:t>sebesar</w:t>
      </w:r>
      <w:proofErr w:type="spellEnd"/>
      <w:r w:rsidRPr="00284A23">
        <w:rPr>
          <w:lang w:val="en-US"/>
        </w:rPr>
        <w:t xml:space="preserve"> 65,3% </w:t>
      </w:r>
      <w:proofErr w:type="spellStart"/>
      <w:r w:rsidRPr="00284A23">
        <w:rPr>
          <w:lang w:val="en-US"/>
        </w:rPr>
        <w:t>terhadap</w:t>
      </w:r>
      <w:proofErr w:type="spellEnd"/>
      <w:r w:rsidRPr="00284A23">
        <w:rPr>
          <w:lang w:val="en-US"/>
        </w:rPr>
        <w:t xml:space="preserve"> </w:t>
      </w:r>
      <w:r w:rsidRPr="00284A23">
        <w:rPr>
          <w:i/>
          <w:iCs/>
          <w:lang w:val="en-US"/>
        </w:rPr>
        <w:t xml:space="preserve">Return </w:t>
      </w:r>
      <w:proofErr w:type="gramStart"/>
      <w:r w:rsidRPr="00284A23">
        <w:rPr>
          <w:i/>
          <w:iCs/>
          <w:lang w:val="en-US"/>
        </w:rPr>
        <w:t>On</w:t>
      </w:r>
      <w:proofErr w:type="gramEnd"/>
      <w:r w:rsidRPr="00284A23">
        <w:rPr>
          <w:i/>
          <w:iCs/>
          <w:lang w:val="en-US"/>
        </w:rPr>
        <w:t xml:space="preserve"> Asset</w:t>
      </w:r>
      <w:r w:rsidRPr="00284A23">
        <w:rPr>
          <w:lang w:val="en-US"/>
        </w:rPr>
        <w:t xml:space="preserve"> (ROA) pada Bank </w:t>
      </w:r>
      <w:proofErr w:type="spellStart"/>
      <w:r w:rsidRPr="00284A23">
        <w:rPr>
          <w:lang w:val="en-US"/>
        </w:rPr>
        <w:t>Umum</w:t>
      </w:r>
      <w:proofErr w:type="spellEnd"/>
      <w:r w:rsidRPr="00284A23">
        <w:rPr>
          <w:lang w:val="en-US"/>
        </w:rPr>
        <w:t xml:space="preserve"> Syariah.</w:t>
      </w:r>
    </w:p>
    <w:p w14:paraId="344501CA" w14:textId="77777777" w:rsidR="004C356E" w:rsidRDefault="004C356E" w:rsidP="00B02F65">
      <w:pPr>
        <w:pStyle w:val="PROSIDING-DAFTARPUSTAKA"/>
      </w:pPr>
      <w:r w:rsidRPr="00B34434">
        <w:t>Daftar Pustaka</w:t>
      </w:r>
    </w:p>
    <w:p w14:paraId="4BD90C70" w14:textId="77777777" w:rsidR="00284A23" w:rsidRPr="00284A23" w:rsidRDefault="00284A23" w:rsidP="00284A23">
      <w:pPr>
        <w:pStyle w:val="PROSIDING-ISIDAFPUS"/>
      </w:pPr>
      <w:r w:rsidRPr="00284A23">
        <w:t>Agustina, Yuyun. 2014. Pengaruh pembiayaan Jual Beli, Pembiayaan Bagi Hasil dan Rasio Non Performing Financing (NPF) terhadap Profitabilitas (ROA) Bank Umum Syariah di Indonesia Periode 2008-2012. Jurnal Universitas Muhammadiyah Surakarta.</w:t>
      </w:r>
    </w:p>
    <w:p w14:paraId="60BEEF9D" w14:textId="77777777" w:rsidR="00284A23" w:rsidRPr="00284A23" w:rsidRDefault="00284A23" w:rsidP="00284A23">
      <w:pPr>
        <w:pStyle w:val="PROSIDING-ISIDAFPUS"/>
      </w:pPr>
      <w:r w:rsidRPr="00284A23">
        <w:t>Anjani, Rivalah. 2016. Pengaruh Pembiayaan Mudharabah, Musyarakah dan Murabahah Terhadap Profitabilitas BPRS Di Indonesia Periode 2012-2015. Jurnal Universitas Muhammadiyah Surakarta.</w:t>
      </w:r>
    </w:p>
    <w:p w14:paraId="17FB4C74" w14:textId="77777777" w:rsidR="00284A23" w:rsidRPr="00284A23" w:rsidRDefault="00284A23" w:rsidP="00284A23">
      <w:pPr>
        <w:pStyle w:val="PROSIDING-ISIDAFPUS"/>
      </w:pPr>
      <w:r w:rsidRPr="00284A23">
        <w:t>Aulia, Fuad, Rahman. 2012. Pengaruh Pembiayaan Jual Beli, Pembiayaan Bagi Hasil terhadap Profitabilitas pada Bank Umum Syariah di Indonesia. Jurnal Ekonomi. Malang: Universitas Islam Negeri Malang</w:t>
      </w:r>
    </w:p>
    <w:p w14:paraId="1EB0BFA1" w14:textId="77777777" w:rsidR="00284A23" w:rsidRPr="00284A23" w:rsidRDefault="00284A23" w:rsidP="00284A23">
      <w:pPr>
        <w:pStyle w:val="PROSIDING-ISIDAFPUS"/>
      </w:pPr>
      <w:r w:rsidRPr="00284A23">
        <w:t>Azmi, Intan. 2014. Pengaruh Inflasi, Car, Npf Terhadap Profitabilitas (ROE) Perbankan Syariah Di Indonesia Periode Triwulan I 2008</w:t>
      </w:r>
    </w:p>
    <w:p w14:paraId="7DB453E2" w14:textId="77777777" w:rsidR="00284A23" w:rsidRPr="00284A23" w:rsidRDefault="00284A23" w:rsidP="00284A23">
      <w:pPr>
        <w:pStyle w:val="PROSIDING-ISIDAFPUS"/>
      </w:pPr>
      <w:r w:rsidRPr="00284A23">
        <w:t xml:space="preserve">      Triwulan Iv 2012.</w:t>
      </w:r>
      <w:r w:rsidRPr="00284A23">
        <w:tab/>
        <w:t>Jurnal Universitas Muhammadiyah Surakarta.</w:t>
      </w:r>
    </w:p>
    <w:p w14:paraId="0A03017C" w14:textId="77777777" w:rsidR="00284A23" w:rsidRPr="00284A23" w:rsidRDefault="00284A23" w:rsidP="00284A23">
      <w:pPr>
        <w:pStyle w:val="PROSIDING-ISIDAFPUS"/>
      </w:pPr>
      <w:r w:rsidRPr="00284A23">
        <w:t>Bowo, Ferdian. 2013. Pengaruh Pembiayaan Murabahah Terhadap Profitabilitas. Jurnal Studia Akuntansi dan Bisnis.</w:t>
      </w:r>
    </w:p>
    <w:p w14:paraId="129E6273" w14:textId="305CB99B" w:rsidR="00AA336E" w:rsidRPr="00284A23" w:rsidRDefault="00284A23" w:rsidP="00284A23">
      <w:pPr>
        <w:pStyle w:val="PROSIDING-ISIDAFPUS"/>
      </w:pPr>
      <w:r w:rsidRPr="00284A23">
        <w:t>Buchori. 2013. Pengaruh Pendapatan Mudharabah dan Musyarakah terhadap Profitabilitas (ROA) pada Bank Syariah Mandiri . Jurnal Organisasi dan Manajemen.</w:t>
      </w:r>
    </w:p>
    <w:sectPr w:rsidR="00AA336E" w:rsidRPr="00284A23" w:rsidSect="002152B5">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701" w:right="1701" w:bottom="1349" w:left="1701" w:header="1134" w:footer="964" w:gutter="0"/>
      <w:pgNumType w:start="73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328B0" w14:textId="77777777" w:rsidR="00C60D16" w:rsidRPr="0011684B" w:rsidRDefault="00C60D16" w:rsidP="003F2FD5">
      <w:pPr>
        <w:spacing w:after="0"/>
      </w:pPr>
      <w:r>
        <w:separator/>
      </w:r>
    </w:p>
    <w:p w14:paraId="299CCCCB" w14:textId="77777777" w:rsidR="00C60D16" w:rsidRDefault="00C60D16"/>
  </w:endnote>
  <w:endnote w:type="continuationSeparator" w:id="0">
    <w:p w14:paraId="05E06B0D" w14:textId="77777777" w:rsidR="00C60D16" w:rsidRPr="0011684B" w:rsidRDefault="00C60D16" w:rsidP="003F2FD5">
      <w:pPr>
        <w:spacing w:after="0"/>
      </w:pPr>
      <w:r>
        <w:continuationSeparator/>
      </w:r>
    </w:p>
    <w:p w14:paraId="0D778A4C" w14:textId="77777777" w:rsidR="00C60D16" w:rsidRDefault="00C60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222E" w14:textId="1F17BA72" w:rsidR="00CF4CFD" w:rsidRPr="007F3DC9" w:rsidRDefault="009F6A93" w:rsidP="00A932A6">
    <w:pPr>
      <w:pStyle w:val="PROSIDING-HeaderFooter"/>
    </w:pPr>
    <w:r>
      <w:t xml:space="preserve">Volume </w:t>
    </w:r>
    <w:r w:rsidR="00CD13FF">
      <w:t>2</w:t>
    </w:r>
    <w:r>
      <w:t>, No.</w:t>
    </w:r>
    <w:r w:rsidR="00B236A9">
      <w:t xml:space="preserve"> </w:t>
    </w:r>
    <w:r w:rsidR="007F3DC9">
      <w:t>1</w:t>
    </w:r>
    <w:r w:rsidR="00C83A39">
      <w:t xml:space="preserve">, </w:t>
    </w:r>
    <w:proofErr w:type="spellStart"/>
    <w:r w:rsidR="00C83A39">
      <w:t>Tahun</w:t>
    </w:r>
    <w:proofErr w:type="spellEnd"/>
    <w:r w:rsidR="00C83A39">
      <w:t xml:space="preserve"> 2</w:t>
    </w:r>
    <w:r w:rsidR="00B236A9">
      <w:t>02</w:t>
    </w:r>
    <w:r w:rsidR="00CD13FF">
      <w:t>2</w:t>
    </w:r>
    <w:r w:rsidR="00AA5E27">
      <w:t xml:space="preserve">, Hal: </w:t>
    </w:r>
    <w:r w:rsidR="002152B5">
      <w:t>732-735</w:t>
    </w:r>
    <w:r w:rsidR="007638AC" w:rsidRPr="007638AC">
      <w:rPr>
        <w:color w:val="333333"/>
        <w:shd w:val="clear" w:color="auto" w:fill="FFFFFF"/>
      </w:rPr>
      <w:t xml:space="preserve"> </w:t>
    </w:r>
    <w:r w:rsidR="007638AC">
      <w:rPr>
        <w:color w:val="333333"/>
        <w:shd w:val="clear" w:color="auto" w:fill="FFFFFF"/>
      </w:rPr>
      <w:tab/>
    </w:r>
    <w:r w:rsidR="007638AC">
      <w:rPr>
        <w:color w:val="333333"/>
        <w:shd w:val="clear" w:color="auto" w:fill="FFFFFF"/>
      </w:rPr>
      <w:tab/>
    </w:r>
    <w:r w:rsidR="00A932A6" w:rsidRPr="00A932A6">
      <w:rPr>
        <w:shd w:val="clear" w:color="auto" w:fill="FFFFFF"/>
      </w:rPr>
      <w:ptab w:relativeTo="margin" w:alignment="right" w:leader="none"/>
    </w:r>
    <w:r w:rsidR="007638AC" w:rsidRPr="00A932A6">
      <w:rPr>
        <w:shd w:val="clear" w:color="auto" w:fill="FFFFFF"/>
      </w:rPr>
      <w:t xml:space="preserve">ISSN: </w:t>
    </w:r>
    <w:r w:rsidR="00284A23" w:rsidRPr="00284A23">
      <w:rPr>
        <w:shd w:val="clear" w:color="auto" w:fill="FFFFFF"/>
      </w:rPr>
      <w:t>2828-2531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F486" w14:textId="77777777" w:rsidR="00CF4CFD" w:rsidRPr="00542DEE" w:rsidRDefault="00A932A6" w:rsidP="009E7351">
    <w:pPr>
      <w:pStyle w:val="PROSIDING-HeaderFooter"/>
    </w:pPr>
    <w:r>
      <w:ptab w:relativeTo="margin" w:alignment="right" w:leader="none"/>
    </w:r>
    <w:r w:rsidR="00E56377">
      <w:t>Business and Management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5239" w14:textId="77777777" w:rsidR="00923709" w:rsidRDefault="00E52599" w:rsidP="00A932A6">
    <w:pPr>
      <w:pStyle w:val="PROSIDING-HeaderFooter"/>
    </w:pPr>
    <w:r>
      <w:t>Corresponding</w:t>
    </w:r>
    <w:r w:rsidR="00923709">
      <w:t xml:space="preserve"> Author</w:t>
    </w:r>
  </w:p>
  <w:p w14:paraId="763842A0" w14:textId="2FD44AE1" w:rsidR="00CF4CFD" w:rsidRPr="00923709" w:rsidRDefault="00E52599" w:rsidP="00A932A6">
    <w:pPr>
      <w:pStyle w:val="PROSIDING-HeaderFooter"/>
    </w:pPr>
    <w:r>
      <w:t>Email</w:t>
    </w:r>
    <w:r w:rsidR="00923709">
      <w:t xml:space="preserve">: </w:t>
    </w:r>
    <w:r w:rsidR="00751AC6" w:rsidRPr="00751AC6">
      <w:t xml:space="preserve">azib_asroi@yahoo.co.id </w:t>
    </w:r>
    <w:r w:rsidR="00923709" w:rsidRPr="00923709">
      <w:ptab w:relativeTo="margin" w:alignment="center" w:leader="none"/>
    </w:r>
    <w:r w:rsidR="00923709" w:rsidRPr="00923709">
      <w:ptab w:relativeTo="margin" w:alignment="right" w:leader="none"/>
    </w:r>
    <w:r w:rsidR="002152B5">
      <w:rPr>
        <w:b/>
        <w:bCs w:val="0"/>
      </w:rPr>
      <w:t>732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4CDC6" w14:textId="77777777" w:rsidR="00C60D16" w:rsidRPr="0011684B" w:rsidRDefault="00C60D16" w:rsidP="003F2FD5">
      <w:pPr>
        <w:spacing w:after="0"/>
      </w:pPr>
      <w:r>
        <w:separator/>
      </w:r>
    </w:p>
    <w:p w14:paraId="55A70822" w14:textId="77777777" w:rsidR="00C60D16" w:rsidRDefault="00C60D16"/>
  </w:footnote>
  <w:footnote w:type="continuationSeparator" w:id="0">
    <w:p w14:paraId="2666BAE2" w14:textId="77777777" w:rsidR="00C60D16" w:rsidRPr="0011684B" w:rsidRDefault="00C60D16" w:rsidP="003F2FD5">
      <w:pPr>
        <w:spacing w:after="0"/>
      </w:pPr>
      <w:r>
        <w:continuationSeparator/>
      </w:r>
    </w:p>
    <w:p w14:paraId="4E1C46CB" w14:textId="77777777" w:rsidR="00C60D16" w:rsidRDefault="00C60D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B750" w14:textId="15102E6B" w:rsidR="00CF4CFD" w:rsidRPr="00DA2E84" w:rsidRDefault="006121F8" w:rsidP="006121F8">
    <w:pPr>
      <w:pStyle w:val="PROSIDING-HeaderFooter"/>
    </w:pPr>
    <w:r>
      <w:rPr>
        <w:b/>
      </w:rPr>
      <w:ptab w:relativeTo="margin" w:alignment="left" w:leader="none"/>
    </w:r>
    <w:r w:rsidR="00156766" w:rsidRPr="00DA2E84">
      <w:rPr>
        <w:b/>
      </w:rPr>
      <w:fldChar w:fldCharType="begin"/>
    </w:r>
    <w:r w:rsidR="00C64D16" w:rsidRPr="00DA2E84">
      <w:rPr>
        <w:b/>
      </w:rPr>
      <w:instrText xml:space="preserve"> PAGE   \* MERGEFORMAT </w:instrText>
    </w:r>
    <w:r w:rsidR="00156766" w:rsidRPr="00DA2E84">
      <w:rPr>
        <w:b/>
      </w:rPr>
      <w:fldChar w:fldCharType="separate"/>
    </w:r>
    <w:r w:rsidR="006B1702">
      <w:rPr>
        <w:b/>
        <w:noProof/>
      </w:rPr>
      <w:t>2</w:t>
    </w:r>
    <w:r w:rsidR="00156766" w:rsidRPr="00DA2E84">
      <w:rPr>
        <w:b/>
      </w:rPr>
      <w:fldChar w:fldCharType="end"/>
    </w:r>
    <w:r>
      <w:rPr>
        <w:b/>
      </w:rPr>
      <w:t xml:space="preserve">  </w:t>
    </w:r>
    <w:r w:rsidR="00A932A6">
      <w:t>|</w:t>
    </w:r>
    <w:r w:rsidR="00BF08EA">
      <w:t xml:space="preserve"> </w:t>
    </w:r>
    <w:r w:rsidR="00284A23" w:rsidRPr="00284A23">
      <w:t xml:space="preserve">Elsa </w:t>
    </w:r>
    <w:proofErr w:type="spellStart"/>
    <w:r w:rsidR="00284A23" w:rsidRPr="00284A23">
      <w:t>Prastika</w:t>
    </w:r>
    <w:proofErr w:type="spellEnd"/>
    <w:r w:rsidR="004A678F" w:rsidRPr="00DA2E84">
      <w:rPr>
        <w:spacing w:val="1"/>
      </w:rPr>
      <w:t xml:space="preserve">, </w:t>
    </w:r>
    <w:r w:rsidR="004A678F" w:rsidRPr="00DA2E84">
      <w:rPr>
        <w:i/>
        <w:iCs/>
        <w:spacing w:val="1"/>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B95B" w14:textId="017438F9" w:rsidR="00CF4CFD" w:rsidRPr="00823501" w:rsidRDefault="00284A23" w:rsidP="00A932A6">
    <w:pPr>
      <w:pStyle w:val="PROSIDING-HeaderFooter"/>
      <w:rPr>
        <w:lang w:eastAsia="en-US"/>
      </w:rPr>
    </w:pPr>
    <w:r>
      <w:tab/>
    </w:r>
    <w:proofErr w:type="spellStart"/>
    <w:r w:rsidRPr="00284A23">
      <w:t>Pengaruh</w:t>
    </w:r>
    <w:proofErr w:type="spellEnd"/>
    <w:r w:rsidRPr="00284A23">
      <w:t xml:space="preserve"> </w:t>
    </w:r>
    <w:proofErr w:type="spellStart"/>
    <w:r w:rsidRPr="00284A23">
      <w:t>Pembiayaan</w:t>
    </w:r>
    <w:proofErr w:type="spellEnd"/>
    <w:r w:rsidRPr="00284A23">
      <w:t xml:space="preserve"> </w:t>
    </w:r>
    <w:proofErr w:type="spellStart"/>
    <w:r w:rsidRPr="00284A23">
      <w:t>Bagi</w:t>
    </w:r>
    <w:proofErr w:type="spellEnd"/>
    <w:r w:rsidRPr="00284A23">
      <w:t xml:space="preserve"> Hasil </w:t>
    </w:r>
    <w:proofErr w:type="spellStart"/>
    <w:r w:rsidRPr="00284A23">
      <w:t>Mudharabah</w:t>
    </w:r>
    <w:proofErr w:type="spellEnd"/>
    <w:r w:rsidRPr="00284A23">
      <w:t xml:space="preserve"> dan </w:t>
    </w:r>
    <w:proofErr w:type="spellStart"/>
    <w:r w:rsidRPr="00284A23">
      <w:t>Musyarakah</w:t>
    </w:r>
    <w:proofErr w:type="spellEnd"/>
    <w:r w:rsidRPr="00284A23">
      <w:t xml:space="preserve"> </w:t>
    </w:r>
    <w:proofErr w:type="spellStart"/>
    <w:r w:rsidRPr="00284A23">
      <w:t>terhadap</w:t>
    </w:r>
    <w:proofErr w:type="spellEnd"/>
    <w:r w:rsidRPr="00284A23">
      <w:t xml:space="preserve"> Return On Asset pada Bank </w:t>
    </w:r>
    <w:proofErr w:type="spellStart"/>
    <w:proofErr w:type="gramStart"/>
    <w:r w:rsidRPr="00284A23">
      <w:t>Umum</w:t>
    </w:r>
    <w:proofErr w:type="spellEnd"/>
    <w:r w:rsidRPr="00284A23">
      <w:t xml:space="preserve"> </w:t>
    </w:r>
    <w:r>
      <w:t xml:space="preserve"> …</w:t>
    </w:r>
    <w:proofErr w:type="gramEnd"/>
    <w:r>
      <w:t xml:space="preserve"> </w:t>
    </w:r>
    <w:r w:rsidR="00C64D16" w:rsidRPr="00823501">
      <w:t xml:space="preserve">|   </w:t>
    </w:r>
    <w:r w:rsidR="00156766" w:rsidRPr="00823501">
      <w:fldChar w:fldCharType="begin"/>
    </w:r>
    <w:r w:rsidR="00C64D16" w:rsidRPr="00823501">
      <w:instrText xml:space="preserve"> PAGE   \* MERGEFORMAT </w:instrText>
    </w:r>
    <w:r w:rsidR="00156766" w:rsidRPr="00823501">
      <w:fldChar w:fldCharType="separate"/>
    </w:r>
    <w:r w:rsidR="006B1702">
      <w:rPr>
        <w:noProof/>
      </w:rPr>
      <w:t>3</w:t>
    </w:r>
    <w:r w:rsidR="00156766" w:rsidRPr="0082350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116F" w14:textId="475B5809" w:rsidR="00CF4CFD" w:rsidRPr="00A932A6" w:rsidRDefault="00923709" w:rsidP="009E7351">
    <w:pPr>
      <w:pStyle w:val="PROSIDING-HeaderFooter"/>
    </w:pPr>
    <w:r w:rsidRPr="00A932A6">
      <w:t xml:space="preserve">Bandung Conference Series: </w:t>
    </w:r>
    <w:r w:rsidR="00E47319">
      <w:t>Business and Management</w:t>
    </w:r>
    <w:r w:rsidR="00E70B20" w:rsidRPr="00A932A6">
      <w:tab/>
    </w:r>
    <w:r w:rsidR="002152B5">
      <w:t xml:space="preserve">                                                       </w:t>
    </w:r>
    <w:r w:rsidR="002152B5" w:rsidRPr="002152B5">
      <w:t>https://doi.org/10.29313/bcsbm.v2i1.2400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72D"/>
    <w:multiLevelType w:val="hybridMultilevel"/>
    <w:tmpl w:val="D1461400"/>
    <w:lvl w:ilvl="0" w:tplc="834A3FB0">
      <w:start w:val="1"/>
      <w:numFmt w:val="upperLetter"/>
      <w:lvlText w:val="%1."/>
      <w:lvlJc w:val="left"/>
      <w:pPr>
        <w:ind w:left="360" w:hanging="360"/>
      </w:pPr>
      <w:rPr>
        <w:rFonts w:hint="default"/>
        <w:b/>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 w15:restartNumberingAfterBreak="0">
    <w:nsid w:val="0E9C35D1"/>
    <w:multiLevelType w:val="hybridMultilevel"/>
    <w:tmpl w:val="8C2CE9DC"/>
    <w:lvl w:ilvl="0" w:tplc="4308100E">
      <w:start w:val="1"/>
      <w:numFmt w:val="bullet"/>
      <w:lvlText w:val=""/>
      <w:lvlJc w:val="left"/>
      <w:pPr>
        <w:tabs>
          <w:tab w:val="num" w:pos="720"/>
        </w:tabs>
        <w:ind w:left="720" w:hanging="360"/>
      </w:pPr>
      <w:rPr>
        <w:rFonts w:ascii="Wingdings" w:hAnsi="Wingdings" w:hint="default"/>
      </w:rPr>
    </w:lvl>
    <w:lvl w:ilvl="1" w:tplc="26447A46" w:tentative="1">
      <w:start w:val="1"/>
      <w:numFmt w:val="bullet"/>
      <w:lvlText w:val=""/>
      <w:lvlJc w:val="left"/>
      <w:pPr>
        <w:tabs>
          <w:tab w:val="num" w:pos="1440"/>
        </w:tabs>
        <w:ind w:left="1440" w:hanging="360"/>
      </w:pPr>
      <w:rPr>
        <w:rFonts w:ascii="Wingdings" w:hAnsi="Wingdings" w:hint="default"/>
      </w:rPr>
    </w:lvl>
    <w:lvl w:ilvl="2" w:tplc="4C5CF90C" w:tentative="1">
      <w:start w:val="1"/>
      <w:numFmt w:val="bullet"/>
      <w:lvlText w:val=""/>
      <w:lvlJc w:val="left"/>
      <w:pPr>
        <w:tabs>
          <w:tab w:val="num" w:pos="2160"/>
        </w:tabs>
        <w:ind w:left="2160" w:hanging="360"/>
      </w:pPr>
      <w:rPr>
        <w:rFonts w:ascii="Wingdings" w:hAnsi="Wingdings" w:hint="default"/>
      </w:rPr>
    </w:lvl>
    <w:lvl w:ilvl="3" w:tplc="C4F805AE" w:tentative="1">
      <w:start w:val="1"/>
      <w:numFmt w:val="bullet"/>
      <w:lvlText w:val=""/>
      <w:lvlJc w:val="left"/>
      <w:pPr>
        <w:tabs>
          <w:tab w:val="num" w:pos="2880"/>
        </w:tabs>
        <w:ind w:left="2880" w:hanging="360"/>
      </w:pPr>
      <w:rPr>
        <w:rFonts w:ascii="Wingdings" w:hAnsi="Wingdings" w:hint="default"/>
      </w:rPr>
    </w:lvl>
    <w:lvl w:ilvl="4" w:tplc="47446EB0" w:tentative="1">
      <w:start w:val="1"/>
      <w:numFmt w:val="bullet"/>
      <w:lvlText w:val=""/>
      <w:lvlJc w:val="left"/>
      <w:pPr>
        <w:tabs>
          <w:tab w:val="num" w:pos="3600"/>
        </w:tabs>
        <w:ind w:left="3600" w:hanging="360"/>
      </w:pPr>
      <w:rPr>
        <w:rFonts w:ascii="Wingdings" w:hAnsi="Wingdings" w:hint="default"/>
      </w:rPr>
    </w:lvl>
    <w:lvl w:ilvl="5" w:tplc="B1B85CCC" w:tentative="1">
      <w:start w:val="1"/>
      <w:numFmt w:val="bullet"/>
      <w:lvlText w:val=""/>
      <w:lvlJc w:val="left"/>
      <w:pPr>
        <w:tabs>
          <w:tab w:val="num" w:pos="4320"/>
        </w:tabs>
        <w:ind w:left="4320" w:hanging="360"/>
      </w:pPr>
      <w:rPr>
        <w:rFonts w:ascii="Wingdings" w:hAnsi="Wingdings" w:hint="default"/>
      </w:rPr>
    </w:lvl>
    <w:lvl w:ilvl="6" w:tplc="5DE82326" w:tentative="1">
      <w:start w:val="1"/>
      <w:numFmt w:val="bullet"/>
      <w:lvlText w:val=""/>
      <w:lvlJc w:val="left"/>
      <w:pPr>
        <w:tabs>
          <w:tab w:val="num" w:pos="5040"/>
        </w:tabs>
        <w:ind w:left="5040" w:hanging="360"/>
      </w:pPr>
      <w:rPr>
        <w:rFonts w:ascii="Wingdings" w:hAnsi="Wingdings" w:hint="default"/>
      </w:rPr>
    </w:lvl>
    <w:lvl w:ilvl="7" w:tplc="CABE9774" w:tentative="1">
      <w:start w:val="1"/>
      <w:numFmt w:val="bullet"/>
      <w:lvlText w:val=""/>
      <w:lvlJc w:val="left"/>
      <w:pPr>
        <w:tabs>
          <w:tab w:val="num" w:pos="5760"/>
        </w:tabs>
        <w:ind w:left="5760" w:hanging="360"/>
      </w:pPr>
      <w:rPr>
        <w:rFonts w:ascii="Wingdings" w:hAnsi="Wingdings" w:hint="default"/>
      </w:rPr>
    </w:lvl>
    <w:lvl w:ilvl="8" w:tplc="E8B62A6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71728"/>
    <w:multiLevelType w:val="hybridMultilevel"/>
    <w:tmpl w:val="81AC1F2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41B23"/>
    <w:multiLevelType w:val="hybridMultilevel"/>
    <w:tmpl w:val="0FD49248"/>
    <w:lvl w:ilvl="0" w:tplc="57968470">
      <w:start w:val="1"/>
      <w:numFmt w:val="upperLetter"/>
      <w:pStyle w:val="PROSIDING-SEC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80782"/>
    <w:multiLevelType w:val="hybridMultilevel"/>
    <w:tmpl w:val="CC9A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E6580"/>
    <w:multiLevelType w:val="hybridMultilevel"/>
    <w:tmpl w:val="5DEA4436"/>
    <w:lvl w:ilvl="0" w:tplc="60C6ED1E">
      <w:start w:val="1"/>
      <w:numFmt w:val="decimal"/>
      <w:pStyle w:val="PROSIDING-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6" w15:restartNumberingAfterBreak="0">
    <w:nsid w:val="3CFF3614"/>
    <w:multiLevelType w:val="hybridMultilevel"/>
    <w:tmpl w:val="FC8C3DF8"/>
    <w:lvl w:ilvl="0" w:tplc="D69E1F0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7FC5B61"/>
    <w:multiLevelType w:val="hybridMultilevel"/>
    <w:tmpl w:val="4C34C812"/>
    <w:lvl w:ilvl="0" w:tplc="D4705538">
      <w:start w:val="1"/>
      <w:numFmt w:val="decimal"/>
      <w:pStyle w:val="SUBJUDUL1"/>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abstractNum w:abstractNumId="8" w15:restartNumberingAfterBreak="0">
    <w:nsid w:val="715A67CF"/>
    <w:multiLevelType w:val="hybridMultilevel"/>
    <w:tmpl w:val="B4E690A6"/>
    <w:lvl w:ilvl="0" w:tplc="9EA21FE0">
      <w:start w:val="1"/>
      <w:numFmt w:val="decimal"/>
      <w:pStyle w:val="PROSIDING-ISIDAFPUS"/>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0024450">
    <w:abstractNumId w:val="7"/>
  </w:num>
  <w:num w:numId="2" w16cid:durableId="1651863804">
    <w:abstractNumId w:val="0"/>
  </w:num>
  <w:num w:numId="3" w16cid:durableId="1023675731">
    <w:abstractNumId w:val="5"/>
  </w:num>
  <w:num w:numId="4" w16cid:durableId="18204610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8985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20812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39706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66467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47440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67328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2792018">
    <w:abstractNumId w:val="5"/>
    <w:lvlOverride w:ilvl="0">
      <w:startOverride w:val="1"/>
    </w:lvlOverride>
  </w:num>
  <w:num w:numId="12" w16cid:durableId="2141531677">
    <w:abstractNumId w:val="5"/>
    <w:lvlOverride w:ilvl="0">
      <w:startOverride w:val="1"/>
    </w:lvlOverride>
  </w:num>
  <w:num w:numId="13" w16cid:durableId="478422032">
    <w:abstractNumId w:val="5"/>
    <w:lvlOverride w:ilvl="0">
      <w:startOverride w:val="1"/>
    </w:lvlOverride>
  </w:num>
  <w:num w:numId="14" w16cid:durableId="1472752756">
    <w:abstractNumId w:val="5"/>
    <w:lvlOverride w:ilvl="0">
      <w:startOverride w:val="1"/>
    </w:lvlOverride>
  </w:num>
  <w:num w:numId="15" w16cid:durableId="72089705">
    <w:abstractNumId w:val="5"/>
    <w:lvlOverride w:ilvl="0">
      <w:startOverride w:val="1"/>
    </w:lvlOverride>
  </w:num>
  <w:num w:numId="16" w16cid:durableId="196965513">
    <w:abstractNumId w:val="6"/>
  </w:num>
  <w:num w:numId="17" w16cid:durableId="2026982310">
    <w:abstractNumId w:val="8"/>
  </w:num>
  <w:num w:numId="18" w16cid:durableId="843710857">
    <w:abstractNumId w:val="3"/>
  </w:num>
  <w:num w:numId="19" w16cid:durableId="1313754553">
    <w:abstractNumId w:val="1"/>
  </w:num>
  <w:num w:numId="20" w16cid:durableId="336006984">
    <w:abstractNumId w:val="5"/>
    <w:lvlOverride w:ilvl="0">
      <w:startOverride w:val="1"/>
    </w:lvlOverride>
  </w:num>
  <w:num w:numId="21" w16cid:durableId="2051882397">
    <w:abstractNumId w:val="2"/>
  </w:num>
  <w:num w:numId="22" w16cid:durableId="795102219">
    <w:abstractNumId w:val="5"/>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attachedTemplate r:id="rId1"/>
  <w:defaultTabStop w:val="720"/>
  <w:evenAndOddHeaders/>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yMbE0MjM1sjAwMrdQ0lEKTi0uzszPAykwrgUA7/UVdywAAAA="/>
  </w:docVars>
  <w:rsids>
    <w:rsidRoot w:val="00CD13FF"/>
    <w:rsid w:val="00007CA2"/>
    <w:rsid w:val="0001185C"/>
    <w:rsid w:val="00022BC4"/>
    <w:rsid w:val="000238E3"/>
    <w:rsid w:val="00024AD2"/>
    <w:rsid w:val="00033584"/>
    <w:rsid w:val="000336DE"/>
    <w:rsid w:val="00054205"/>
    <w:rsid w:val="000546A6"/>
    <w:rsid w:val="00056D21"/>
    <w:rsid w:val="00064694"/>
    <w:rsid w:val="000662D0"/>
    <w:rsid w:val="00076563"/>
    <w:rsid w:val="00080F57"/>
    <w:rsid w:val="0008481B"/>
    <w:rsid w:val="00085BFE"/>
    <w:rsid w:val="00094124"/>
    <w:rsid w:val="00097608"/>
    <w:rsid w:val="00097A4B"/>
    <w:rsid w:val="000A3AF3"/>
    <w:rsid w:val="000A43F2"/>
    <w:rsid w:val="000A6B84"/>
    <w:rsid w:val="000A6D17"/>
    <w:rsid w:val="000A787F"/>
    <w:rsid w:val="000B399D"/>
    <w:rsid w:val="000B3B35"/>
    <w:rsid w:val="000C6115"/>
    <w:rsid w:val="000C6F37"/>
    <w:rsid w:val="000F0E84"/>
    <w:rsid w:val="000F19F6"/>
    <w:rsid w:val="000F600E"/>
    <w:rsid w:val="00103433"/>
    <w:rsid w:val="00104CEE"/>
    <w:rsid w:val="00105835"/>
    <w:rsid w:val="001145A7"/>
    <w:rsid w:val="00114E00"/>
    <w:rsid w:val="00120352"/>
    <w:rsid w:val="001319CA"/>
    <w:rsid w:val="0014119B"/>
    <w:rsid w:val="001429CB"/>
    <w:rsid w:val="00147A60"/>
    <w:rsid w:val="0015263F"/>
    <w:rsid w:val="00152FCA"/>
    <w:rsid w:val="00155596"/>
    <w:rsid w:val="00156766"/>
    <w:rsid w:val="00157506"/>
    <w:rsid w:val="00172F4A"/>
    <w:rsid w:val="00174C29"/>
    <w:rsid w:val="001776B4"/>
    <w:rsid w:val="00180612"/>
    <w:rsid w:val="001836E7"/>
    <w:rsid w:val="00184E15"/>
    <w:rsid w:val="00191126"/>
    <w:rsid w:val="001A5516"/>
    <w:rsid w:val="001C0F72"/>
    <w:rsid w:val="001C2BA0"/>
    <w:rsid w:val="001C6D11"/>
    <w:rsid w:val="001E2409"/>
    <w:rsid w:val="001E6AF4"/>
    <w:rsid w:val="001F0747"/>
    <w:rsid w:val="001F41B5"/>
    <w:rsid w:val="00211821"/>
    <w:rsid w:val="00212B98"/>
    <w:rsid w:val="00213FF1"/>
    <w:rsid w:val="002152B5"/>
    <w:rsid w:val="0021786E"/>
    <w:rsid w:val="002256FE"/>
    <w:rsid w:val="00231288"/>
    <w:rsid w:val="0023695E"/>
    <w:rsid w:val="00241F86"/>
    <w:rsid w:val="002420F6"/>
    <w:rsid w:val="00242A49"/>
    <w:rsid w:val="0024552E"/>
    <w:rsid w:val="00257DB3"/>
    <w:rsid w:val="00260501"/>
    <w:rsid w:val="0026185E"/>
    <w:rsid w:val="00263401"/>
    <w:rsid w:val="00263A6B"/>
    <w:rsid w:val="002659CD"/>
    <w:rsid w:val="00277BCB"/>
    <w:rsid w:val="00281947"/>
    <w:rsid w:val="00284A23"/>
    <w:rsid w:val="002923C0"/>
    <w:rsid w:val="00294C96"/>
    <w:rsid w:val="002B13BF"/>
    <w:rsid w:val="002B1E8D"/>
    <w:rsid w:val="002B4BF9"/>
    <w:rsid w:val="002B6622"/>
    <w:rsid w:val="002C70A1"/>
    <w:rsid w:val="002D063A"/>
    <w:rsid w:val="002D1508"/>
    <w:rsid w:val="002F09EE"/>
    <w:rsid w:val="002F13E7"/>
    <w:rsid w:val="002F1A89"/>
    <w:rsid w:val="002F5040"/>
    <w:rsid w:val="00305137"/>
    <w:rsid w:val="003139A4"/>
    <w:rsid w:val="00315D74"/>
    <w:rsid w:val="003176EF"/>
    <w:rsid w:val="00322A5A"/>
    <w:rsid w:val="00336730"/>
    <w:rsid w:val="00340CE8"/>
    <w:rsid w:val="003510AF"/>
    <w:rsid w:val="003533CA"/>
    <w:rsid w:val="00366324"/>
    <w:rsid w:val="00382B89"/>
    <w:rsid w:val="00383C14"/>
    <w:rsid w:val="00391E86"/>
    <w:rsid w:val="003B222B"/>
    <w:rsid w:val="003B4793"/>
    <w:rsid w:val="003C2796"/>
    <w:rsid w:val="003D3733"/>
    <w:rsid w:val="003E7FBD"/>
    <w:rsid w:val="003F2FD5"/>
    <w:rsid w:val="003F6B8D"/>
    <w:rsid w:val="003F6DBD"/>
    <w:rsid w:val="00406EC3"/>
    <w:rsid w:val="00414588"/>
    <w:rsid w:val="00415342"/>
    <w:rsid w:val="00415DA9"/>
    <w:rsid w:val="00417036"/>
    <w:rsid w:val="004265CB"/>
    <w:rsid w:val="004375D2"/>
    <w:rsid w:val="0044251E"/>
    <w:rsid w:val="0044523B"/>
    <w:rsid w:val="004529C7"/>
    <w:rsid w:val="0046562C"/>
    <w:rsid w:val="00467EAB"/>
    <w:rsid w:val="00475333"/>
    <w:rsid w:val="0047749D"/>
    <w:rsid w:val="00477B55"/>
    <w:rsid w:val="004A4890"/>
    <w:rsid w:val="004A678F"/>
    <w:rsid w:val="004A7762"/>
    <w:rsid w:val="004B3AE2"/>
    <w:rsid w:val="004B4E75"/>
    <w:rsid w:val="004B6FD5"/>
    <w:rsid w:val="004C356E"/>
    <w:rsid w:val="004C497D"/>
    <w:rsid w:val="004D4361"/>
    <w:rsid w:val="004E40CE"/>
    <w:rsid w:val="004E4215"/>
    <w:rsid w:val="004F1864"/>
    <w:rsid w:val="004F187B"/>
    <w:rsid w:val="004F4EB7"/>
    <w:rsid w:val="004F748A"/>
    <w:rsid w:val="00501F64"/>
    <w:rsid w:val="005050EE"/>
    <w:rsid w:val="00516DFC"/>
    <w:rsid w:val="0052140F"/>
    <w:rsid w:val="00523740"/>
    <w:rsid w:val="00532B17"/>
    <w:rsid w:val="005418E9"/>
    <w:rsid w:val="00542BD2"/>
    <w:rsid w:val="00542DEE"/>
    <w:rsid w:val="00544FFF"/>
    <w:rsid w:val="00556D95"/>
    <w:rsid w:val="00562E5A"/>
    <w:rsid w:val="0056721F"/>
    <w:rsid w:val="00573CBD"/>
    <w:rsid w:val="00575455"/>
    <w:rsid w:val="0058283C"/>
    <w:rsid w:val="0058485E"/>
    <w:rsid w:val="005A0E48"/>
    <w:rsid w:val="005B2A9A"/>
    <w:rsid w:val="005B3DB7"/>
    <w:rsid w:val="005B5227"/>
    <w:rsid w:val="005B7D72"/>
    <w:rsid w:val="005C4DA2"/>
    <w:rsid w:val="005C78B3"/>
    <w:rsid w:val="005D07E8"/>
    <w:rsid w:val="005D2C89"/>
    <w:rsid w:val="005D355E"/>
    <w:rsid w:val="005D3D9C"/>
    <w:rsid w:val="005E212D"/>
    <w:rsid w:val="005E2506"/>
    <w:rsid w:val="005E2F40"/>
    <w:rsid w:val="0061086F"/>
    <w:rsid w:val="00611804"/>
    <w:rsid w:val="006121F8"/>
    <w:rsid w:val="00614B82"/>
    <w:rsid w:val="006156E3"/>
    <w:rsid w:val="0064046D"/>
    <w:rsid w:val="00652FDF"/>
    <w:rsid w:val="006607F4"/>
    <w:rsid w:val="00666E7A"/>
    <w:rsid w:val="0066747E"/>
    <w:rsid w:val="00677D5B"/>
    <w:rsid w:val="00690DBE"/>
    <w:rsid w:val="006A01A7"/>
    <w:rsid w:val="006A09A1"/>
    <w:rsid w:val="006A4681"/>
    <w:rsid w:val="006A572B"/>
    <w:rsid w:val="006B1702"/>
    <w:rsid w:val="006B1EBB"/>
    <w:rsid w:val="006B3AA2"/>
    <w:rsid w:val="006B3C87"/>
    <w:rsid w:val="006C0C2F"/>
    <w:rsid w:val="006C4997"/>
    <w:rsid w:val="006C4F07"/>
    <w:rsid w:val="006D2E75"/>
    <w:rsid w:val="006F3DAA"/>
    <w:rsid w:val="006F4D4C"/>
    <w:rsid w:val="006F6F82"/>
    <w:rsid w:val="006F7D83"/>
    <w:rsid w:val="00705962"/>
    <w:rsid w:val="007070D4"/>
    <w:rsid w:val="00720AE3"/>
    <w:rsid w:val="00720E9F"/>
    <w:rsid w:val="007225FA"/>
    <w:rsid w:val="00725847"/>
    <w:rsid w:val="007262F6"/>
    <w:rsid w:val="00726A43"/>
    <w:rsid w:val="007272FD"/>
    <w:rsid w:val="007365E7"/>
    <w:rsid w:val="00741632"/>
    <w:rsid w:val="00741A3A"/>
    <w:rsid w:val="00751AC6"/>
    <w:rsid w:val="007604A4"/>
    <w:rsid w:val="007606C2"/>
    <w:rsid w:val="007638AC"/>
    <w:rsid w:val="00771409"/>
    <w:rsid w:val="00774737"/>
    <w:rsid w:val="007811FA"/>
    <w:rsid w:val="00791824"/>
    <w:rsid w:val="007A60C9"/>
    <w:rsid w:val="007B1283"/>
    <w:rsid w:val="007B1A7C"/>
    <w:rsid w:val="007B5455"/>
    <w:rsid w:val="007C35C6"/>
    <w:rsid w:val="007D2EEF"/>
    <w:rsid w:val="007D3243"/>
    <w:rsid w:val="007D4FCC"/>
    <w:rsid w:val="007E5034"/>
    <w:rsid w:val="007E51D3"/>
    <w:rsid w:val="007F3DC9"/>
    <w:rsid w:val="007F6E2C"/>
    <w:rsid w:val="00807730"/>
    <w:rsid w:val="008103B3"/>
    <w:rsid w:val="00814B06"/>
    <w:rsid w:val="00815965"/>
    <w:rsid w:val="00820C08"/>
    <w:rsid w:val="00821928"/>
    <w:rsid w:val="00823501"/>
    <w:rsid w:val="00827BEC"/>
    <w:rsid w:val="008312F8"/>
    <w:rsid w:val="008518C7"/>
    <w:rsid w:val="00851AD6"/>
    <w:rsid w:val="0085216C"/>
    <w:rsid w:val="008559F0"/>
    <w:rsid w:val="008576DF"/>
    <w:rsid w:val="00861385"/>
    <w:rsid w:val="0086646D"/>
    <w:rsid w:val="00870956"/>
    <w:rsid w:val="00871EAA"/>
    <w:rsid w:val="00872FA2"/>
    <w:rsid w:val="00873669"/>
    <w:rsid w:val="00881CAC"/>
    <w:rsid w:val="008869B4"/>
    <w:rsid w:val="00890C63"/>
    <w:rsid w:val="008A0F96"/>
    <w:rsid w:val="008B0FF6"/>
    <w:rsid w:val="008B78B9"/>
    <w:rsid w:val="008B7A12"/>
    <w:rsid w:val="008D1252"/>
    <w:rsid w:val="008D7B5E"/>
    <w:rsid w:val="008E2985"/>
    <w:rsid w:val="008E5618"/>
    <w:rsid w:val="0090304B"/>
    <w:rsid w:val="00921955"/>
    <w:rsid w:val="00923709"/>
    <w:rsid w:val="00923FE3"/>
    <w:rsid w:val="00930A7B"/>
    <w:rsid w:val="00930B5B"/>
    <w:rsid w:val="00931166"/>
    <w:rsid w:val="0093503D"/>
    <w:rsid w:val="009500B4"/>
    <w:rsid w:val="00953BB8"/>
    <w:rsid w:val="009638B2"/>
    <w:rsid w:val="009653EA"/>
    <w:rsid w:val="00973D80"/>
    <w:rsid w:val="0098324E"/>
    <w:rsid w:val="00987EF6"/>
    <w:rsid w:val="00991EAE"/>
    <w:rsid w:val="009939E1"/>
    <w:rsid w:val="00993BA7"/>
    <w:rsid w:val="009A24FF"/>
    <w:rsid w:val="009B3417"/>
    <w:rsid w:val="009B481B"/>
    <w:rsid w:val="009B5F7D"/>
    <w:rsid w:val="009C1D84"/>
    <w:rsid w:val="009C3D3B"/>
    <w:rsid w:val="009C4A8C"/>
    <w:rsid w:val="009D3E36"/>
    <w:rsid w:val="009D48D5"/>
    <w:rsid w:val="009D6AA9"/>
    <w:rsid w:val="009E2D7A"/>
    <w:rsid w:val="009E4F8C"/>
    <w:rsid w:val="009E5024"/>
    <w:rsid w:val="009E59AD"/>
    <w:rsid w:val="009E5D1F"/>
    <w:rsid w:val="009E7351"/>
    <w:rsid w:val="009F6A93"/>
    <w:rsid w:val="00A02A0D"/>
    <w:rsid w:val="00A07EAA"/>
    <w:rsid w:val="00A12B24"/>
    <w:rsid w:val="00A1523E"/>
    <w:rsid w:val="00A22AF7"/>
    <w:rsid w:val="00A44011"/>
    <w:rsid w:val="00A44F00"/>
    <w:rsid w:val="00A44FDC"/>
    <w:rsid w:val="00A7120D"/>
    <w:rsid w:val="00A74E6E"/>
    <w:rsid w:val="00A932A6"/>
    <w:rsid w:val="00A94310"/>
    <w:rsid w:val="00AA336E"/>
    <w:rsid w:val="00AA4822"/>
    <w:rsid w:val="00AA5E27"/>
    <w:rsid w:val="00AA667C"/>
    <w:rsid w:val="00AB3231"/>
    <w:rsid w:val="00AB75F1"/>
    <w:rsid w:val="00AC3B2D"/>
    <w:rsid w:val="00AD1F84"/>
    <w:rsid w:val="00AD379E"/>
    <w:rsid w:val="00AE7AE9"/>
    <w:rsid w:val="00AF16A3"/>
    <w:rsid w:val="00AF32AA"/>
    <w:rsid w:val="00AF49CC"/>
    <w:rsid w:val="00B02F65"/>
    <w:rsid w:val="00B03192"/>
    <w:rsid w:val="00B03FF7"/>
    <w:rsid w:val="00B122C6"/>
    <w:rsid w:val="00B126AF"/>
    <w:rsid w:val="00B14503"/>
    <w:rsid w:val="00B20E58"/>
    <w:rsid w:val="00B236A9"/>
    <w:rsid w:val="00B3142B"/>
    <w:rsid w:val="00B34434"/>
    <w:rsid w:val="00B3476B"/>
    <w:rsid w:val="00B35E9E"/>
    <w:rsid w:val="00B41606"/>
    <w:rsid w:val="00B4751A"/>
    <w:rsid w:val="00B50949"/>
    <w:rsid w:val="00B602CD"/>
    <w:rsid w:val="00B60EF6"/>
    <w:rsid w:val="00B61E69"/>
    <w:rsid w:val="00B63255"/>
    <w:rsid w:val="00B65A46"/>
    <w:rsid w:val="00B67233"/>
    <w:rsid w:val="00B809D1"/>
    <w:rsid w:val="00B921ED"/>
    <w:rsid w:val="00B95340"/>
    <w:rsid w:val="00BA1E4D"/>
    <w:rsid w:val="00BA6687"/>
    <w:rsid w:val="00BC73D6"/>
    <w:rsid w:val="00BD39AF"/>
    <w:rsid w:val="00BD72AF"/>
    <w:rsid w:val="00BE2940"/>
    <w:rsid w:val="00BF08EA"/>
    <w:rsid w:val="00BF0F2F"/>
    <w:rsid w:val="00BF696D"/>
    <w:rsid w:val="00BF74A4"/>
    <w:rsid w:val="00C02CAC"/>
    <w:rsid w:val="00C257BD"/>
    <w:rsid w:val="00C373D1"/>
    <w:rsid w:val="00C40060"/>
    <w:rsid w:val="00C40215"/>
    <w:rsid w:val="00C422A7"/>
    <w:rsid w:val="00C44BCA"/>
    <w:rsid w:val="00C450C7"/>
    <w:rsid w:val="00C476AE"/>
    <w:rsid w:val="00C55C87"/>
    <w:rsid w:val="00C60D16"/>
    <w:rsid w:val="00C64D16"/>
    <w:rsid w:val="00C72449"/>
    <w:rsid w:val="00C754DA"/>
    <w:rsid w:val="00C77150"/>
    <w:rsid w:val="00C8122B"/>
    <w:rsid w:val="00C83A39"/>
    <w:rsid w:val="00C95AFC"/>
    <w:rsid w:val="00CA1020"/>
    <w:rsid w:val="00CA14FA"/>
    <w:rsid w:val="00CA7BC9"/>
    <w:rsid w:val="00CB7226"/>
    <w:rsid w:val="00CC3610"/>
    <w:rsid w:val="00CC4FCC"/>
    <w:rsid w:val="00CC6B5F"/>
    <w:rsid w:val="00CC7252"/>
    <w:rsid w:val="00CD13FF"/>
    <w:rsid w:val="00CD7A31"/>
    <w:rsid w:val="00CE1A49"/>
    <w:rsid w:val="00CE5A72"/>
    <w:rsid w:val="00CF0470"/>
    <w:rsid w:val="00CF4CFD"/>
    <w:rsid w:val="00D011D8"/>
    <w:rsid w:val="00D017DA"/>
    <w:rsid w:val="00D1165D"/>
    <w:rsid w:val="00D22456"/>
    <w:rsid w:val="00D27FD7"/>
    <w:rsid w:val="00D345E3"/>
    <w:rsid w:val="00D3745A"/>
    <w:rsid w:val="00D43231"/>
    <w:rsid w:val="00D443DC"/>
    <w:rsid w:val="00D563F7"/>
    <w:rsid w:val="00D634D1"/>
    <w:rsid w:val="00D6491B"/>
    <w:rsid w:val="00D66752"/>
    <w:rsid w:val="00D73C28"/>
    <w:rsid w:val="00D755C3"/>
    <w:rsid w:val="00D81A75"/>
    <w:rsid w:val="00D82D7F"/>
    <w:rsid w:val="00D93364"/>
    <w:rsid w:val="00D93987"/>
    <w:rsid w:val="00DA2E84"/>
    <w:rsid w:val="00DB098A"/>
    <w:rsid w:val="00DB3EC1"/>
    <w:rsid w:val="00DB7A8C"/>
    <w:rsid w:val="00DC29CB"/>
    <w:rsid w:val="00DC3890"/>
    <w:rsid w:val="00DC5B5E"/>
    <w:rsid w:val="00DC6DEE"/>
    <w:rsid w:val="00DD27D7"/>
    <w:rsid w:val="00DF35D1"/>
    <w:rsid w:val="00E14348"/>
    <w:rsid w:val="00E1745D"/>
    <w:rsid w:val="00E33B58"/>
    <w:rsid w:val="00E352D2"/>
    <w:rsid w:val="00E35E26"/>
    <w:rsid w:val="00E36E14"/>
    <w:rsid w:val="00E47319"/>
    <w:rsid w:val="00E52599"/>
    <w:rsid w:val="00E545F7"/>
    <w:rsid w:val="00E55A57"/>
    <w:rsid w:val="00E56377"/>
    <w:rsid w:val="00E6075F"/>
    <w:rsid w:val="00E661F9"/>
    <w:rsid w:val="00E66255"/>
    <w:rsid w:val="00E70B20"/>
    <w:rsid w:val="00E736E3"/>
    <w:rsid w:val="00E86BA7"/>
    <w:rsid w:val="00E8799B"/>
    <w:rsid w:val="00E94684"/>
    <w:rsid w:val="00E97776"/>
    <w:rsid w:val="00EA1573"/>
    <w:rsid w:val="00EA5D70"/>
    <w:rsid w:val="00EA7529"/>
    <w:rsid w:val="00EB7DE3"/>
    <w:rsid w:val="00EC068C"/>
    <w:rsid w:val="00EC1A87"/>
    <w:rsid w:val="00ED3A1F"/>
    <w:rsid w:val="00ED6946"/>
    <w:rsid w:val="00EE1109"/>
    <w:rsid w:val="00EE57A9"/>
    <w:rsid w:val="00EE6ED4"/>
    <w:rsid w:val="00EF1AD9"/>
    <w:rsid w:val="00EF4B40"/>
    <w:rsid w:val="00F1132A"/>
    <w:rsid w:val="00F121DE"/>
    <w:rsid w:val="00F13729"/>
    <w:rsid w:val="00F30020"/>
    <w:rsid w:val="00F345E9"/>
    <w:rsid w:val="00F3766E"/>
    <w:rsid w:val="00F422BD"/>
    <w:rsid w:val="00F44D80"/>
    <w:rsid w:val="00F516A9"/>
    <w:rsid w:val="00F52CF6"/>
    <w:rsid w:val="00F56793"/>
    <w:rsid w:val="00F60346"/>
    <w:rsid w:val="00F613DA"/>
    <w:rsid w:val="00F6296B"/>
    <w:rsid w:val="00F679A7"/>
    <w:rsid w:val="00F73C42"/>
    <w:rsid w:val="00F87CDA"/>
    <w:rsid w:val="00F92180"/>
    <w:rsid w:val="00F9589D"/>
    <w:rsid w:val="00FA7A4A"/>
    <w:rsid w:val="00FB102B"/>
    <w:rsid w:val="00FC198E"/>
    <w:rsid w:val="00FD7A72"/>
    <w:rsid w:val="00FE21B9"/>
    <w:rsid w:val="00FE7AD6"/>
    <w:rsid w:val="00FF046F"/>
    <w:rsid w:val="00FF1520"/>
    <w:rsid w:val="00FF60C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AEDAB"/>
  <w15:docId w15:val="{F1195732-2C46-4DEA-B026-D300D368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BadanTeks">
    <w:name w:val="Badan Teks"/>
    <w:basedOn w:val="BodyText"/>
    <w:link w:val="BadanTeksChar"/>
    <w:qFormat/>
    <w:rsid w:val="00D66752"/>
    <w:pPr>
      <w:spacing w:after="0"/>
      <w:jc w:val="both"/>
    </w:pPr>
    <w:rPr>
      <w:rFonts w:ascii="Times New Roman" w:hAnsi="Times New Roman"/>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BadanTeksChar">
    <w:name w:val="Badan Teks Char"/>
    <w:link w:val="BadanTeks"/>
    <w:rsid w:val="00D66752"/>
    <w:rPr>
      <w:rFonts w:ascii="Times New Roman" w:hAnsi="Times New Roman" w:cs="Times New Roman"/>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basedOn w:val="Normal"/>
    <w:link w:val="ListParagraphChar"/>
    <w:uiPriority w:val="34"/>
    <w:qFormat/>
    <w:rsid w:val="00097608"/>
    <w:pPr>
      <w:ind w:left="720"/>
      <w:contextualSpacing/>
    </w:pPr>
    <w:rPr>
      <w:rFonts w:eastAsia="Malgun Gothic"/>
      <w:lang w:eastAsia="ko-KR"/>
    </w:rPr>
  </w:style>
  <w:style w:type="paragraph" w:customStyle="1" w:styleId="SUBJUDUL1">
    <w:name w:val="SUB JUDUL 1"/>
    <w:basedOn w:val="Heading3"/>
    <w:rsid w:val="00544FFF"/>
    <w:pPr>
      <w:numPr>
        <w:numId w:val="1"/>
      </w:numPr>
      <w:tabs>
        <w:tab w:val="clear" w:pos="720"/>
        <w:tab w:val="left" w:pos="425"/>
      </w:tabs>
      <w:spacing w:after="120"/>
      <w:ind w:left="425" w:hanging="425"/>
      <w:jc w:val="both"/>
      <w:outlineLvl w:val="1"/>
    </w:pPr>
    <w:rPr>
      <w:rFonts w:ascii="Times New Roman" w:hAnsi="Times New Roman"/>
      <w:caps/>
      <w:sz w:val="22"/>
      <w:szCs w:val="20"/>
      <w:lang w:val="en-GB"/>
    </w:rPr>
  </w:style>
  <w:style w:type="paragraph" w:customStyle="1" w:styleId="DAFTARPUSTAKA">
    <w:name w:val="DAFTAR PUSTAKA"/>
    <w:basedOn w:val="SUBJUDUL1"/>
    <w:rsid w:val="00930B5B"/>
    <w:pPr>
      <w:numPr>
        <w:numId w:val="0"/>
      </w:numPr>
    </w:pPr>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PROSIDING-JUDULMAKALAHIND">
    <w:name w:val="PROSIDING - JUDUL MAKALAH (IND)"/>
    <w:basedOn w:val="Normal"/>
    <w:link w:val="PROSIDING-JUDULMAKALAHINDChar"/>
    <w:autoRedefine/>
    <w:qFormat/>
    <w:rsid w:val="00821928"/>
    <w:pPr>
      <w:widowControl w:val="0"/>
      <w:autoSpaceDE w:val="0"/>
      <w:autoSpaceDN w:val="0"/>
      <w:adjustRightInd w:val="0"/>
      <w:spacing w:after="0" w:line="240" w:lineRule="auto"/>
    </w:pPr>
    <w:rPr>
      <w:rFonts w:ascii="Times New Roman" w:hAnsi="Times New Roman"/>
      <w:b/>
      <w:bCs/>
      <w:sz w:val="28"/>
    </w:rPr>
  </w:style>
  <w:style w:type="paragraph" w:customStyle="1" w:styleId="PROSIDING-NAMA">
    <w:name w:val="PROSIDING - NAMA"/>
    <w:basedOn w:val="Normal"/>
    <w:link w:val="PROSIDING-NAMAChar"/>
    <w:autoRedefine/>
    <w:qFormat/>
    <w:rsid w:val="00821928"/>
    <w:pPr>
      <w:widowControl w:val="0"/>
      <w:autoSpaceDE w:val="0"/>
      <w:autoSpaceDN w:val="0"/>
      <w:adjustRightInd w:val="0"/>
      <w:spacing w:before="240" w:after="120" w:line="240" w:lineRule="auto"/>
      <w:ind w:left="2160"/>
    </w:pPr>
    <w:rPr>
      <w:rFonts w:ascii="Times New Roman" w:hAnsi="Times New Roman"/>
      <w:b/>
      <w:spacing w:val="1"/>
      <w:position w:val="-2"/>
      <w:lang w:val="en-US"/>
    </w:rPr>
  </w:style>
  <w:style w:type="character" w:customStyle="1" w:styleId="PROSIDING-JUDULMAKALAHINDChar">
    <w:name w:val="PROSIDING - JUDUL MAKALAH (IND) Char"/>
    <w:link w:val="PROSIDING-JUDULMAKALAHIND"/>
    <w:rsid w:val="00821928"/>
    <w:rPr>
      <w:rFonts w:ascii="Times New Roman" w:eastAsia="Times New Roman" w:hAnsi="Times New Roman"/>
      <w:b/>
      <w:bCs/>
      <w:sz w:val="28"/>
      <w:szCs w:val="22"/>
      <w:lang w:eastAsia="ja-JP"/>
    </w:rPr>
  </w:style>
  <w:style w:type="paragraph" w:customStyle="1" w:styleId="PROSIDING-AFILIASI">
    <w:name w:val="PROSIDING - AFILIASI"/>
    <w:basedOn w:val="Normal"/>
    <w:link w:val="PROSIDING-AFILIASIChar"/>
    <w:autoRedefine/>
    <w:qFormat/>
    <w:rsid w:val="007B1283"/>
    <w:pPr>
      <w:widowControl w:val="0"/>
      <w:autoSpaceDE w:val="0"/>
      <w:autoSpaceDN w:val="0"/>
      <w:adjustRightInd w:val="0"/>
      <w:spacing w:before="11" w:after="0" w:line="240" w:lineRule="auto"/>
      <w:ind w:left="2160"/>
      <w:jc w:val="both"/>
    </w:pPr>
    <w:rPr>
      <w:rFonts w:ascii="Times New Roman" w:hAnsi="Times New Roman"/>
      <w:iCs/>
      <w:lang w:val="en-US"/>
    </w:rPr>
  </w:style>
  <w:style w:type="character" w:customStyle="1" w:styleId="PROSIDING-NAMAChar">
    <w:name w:val="PROSIDING - NAMA Char"/>
    <w:link w:val="PROSIDING-NAMA"/>
    <w:rsid w:val="00821928"/>
    <w:rPr>
      <w:rFonts w:ascii="Times New Roman" w:eastAsia="Times New Roman" w:hAnsi="Times New Roman"/>
      <w:b/>
      <w:spacing w:val="1"/>
      <w:position w:val="-2"/>
      <w:sz w:val="22"/>
      <w:szCs w:val="22"/>
      <w:lang w:val="en-US" w:eastAsia="ja-JP"/>
    </w:rPr>
  </w:style>
  <w:style w:type="paragraph" w:customStyle="1" w:styleId="PROSIDING-ABSTRAK">
    <w:name w:val="PROSIDING - ABSTRAK"/>
    <w:basedOn w:val="Normal"/>
    <w:link w:val="PROSIDING-ABSTRAKChar"/>
    <w:autoRedefine/>
    <w:qFormat/>
    <w:rsid w:val="00CA1020"/>
    <w:pPr>
      <w:widowControl w:val="0"/>
      <w:autoSpaceDE w:val="0"/>
      <w:autoSpaceDN w:val="0"/>
      <w:adjustRightInd w:val="0"/>
      <w:spacing w:before="240" w:after="120" w:line="240" w:lineRule="auto"/>
      <w:ind w:left="2160"/>
      <w:jc w:val="both"/>
    </w:pPr>
    <w:rPr>
      <w:rFonts w:ascii="Times New Roman" w:hAnsi="Times New Roman"/>
      <w:b/>
      <w:bCs/>
      <w:spacing w:val="-1"/>
      <w:sz w:val="19"/>
    </w:rPr>
  </w:style>
  <w:style w:type="character" w:customStyle="1" w:styleId="PROSIDING-AFILIASIChar">
    <w:name w:val="PROSIDING - AFILIASI Char"/>
    <w:link w:val="PROSIDING-AFILIASI"/>
    <w:rsid w:val="007B1283"/>
    <w:rPr>
      <w:rFonts w:ascii="Times New Roman" w:eastAsia="Times New Roman" w:hAnsi="Times New Roman"/>
      <w:iCs/>
      <w:sz w:val="22"/>
      <w:szCs w:val="22"/>
      <w:lang w:val="en-US" w:eastAsia="ja-JP"/>
    </w:rPr>
  </w:style>
  <w:style w:type="paragraph" w:customStyle="1" w:styleId="PROSIDING-KATAKUNCI">
    <w:name w:val="PROSIDING - KATAKUNCI"/>
    <w:basedOn w:val="Normal"/>
    <w:link w:val="PROSIDING-KATAKUNCIChar"/>
    <w:autoRedefine/>
    <w:qFormat/>
    <w:rsid w:val="00CA1020"/>
    <w:pPr>
      <w:widowControl w:val="0"/>
      <w:autoSpaceDE w:val="0"/>
      <w:autoSpaceDN w:val="0"/>
      <w:adjustRightInd w:val="0"/>
      <w:spacing w:before="80" w:after="0" w:line="240" w:lineRule="auto"/>
      <w:ind w:left="2160"/>
      <w:jc w:val="both"/>
    </w:pPr>
    <w:rPr>
      <w:rFonts w:ascii="Times New Roman" w:hAnsi="Times New Roman"/>
      <w:b/>
      <w:bCs/>
      <w:spacing w:val="1"/>
      <w:sz w:val="19"/>
    </w:rPr>
  </w:style>
  <w:style w:type="character" w:customStyle="1" w:styleId="PROSIDING-ABSTRAKChar">
    <w:name w:val="PROSIDING - ABSTRAK Char"/>
    <w:link w:val="PROSIDING-ABSTRAK"/>
    <w:rsid w:val="00CA1020"/>
    <w:rPr>
      <w:rFonts w:ascii="Times New Roman" w:eastAsia="Times New Roman" w:hAnsi="Times New Roman"/>
      <w:b/>
      <w:bCs/>
      <w:spacing w:val="-1"/>
      <w:sz w:val="19"/>
      <w:szCs w:val="22"/>
      <w:lang w:eastAsia="ja-JP"/>
    </w:rPr>
  </w:style>
  <w:style w:type="paragraph" w:customStyle="1" w:styleId="PROSIDING-SECTION">
    <w:name w:val="PROSIDING - SECTION"/>
    <w:basedOn w:val="ListParagraph"/>
    <w:link w:val="PROSIDING-SECTIONChar"/>
    <w:qFormat/>
    <w:rsid w:val="00B02F65"/>
    <w:pPr>
      <w:numPr>
        <w:numId w:val="18"/>
      </w:numPr>
      <w:spacing w:before="200" w:after="0"/>
      <w:ind w:hanging="720"/>
    </w:pPr>
    <w:rPr>
      <w:rFonts w:ascii="Times New Roman" w:hAnsi="Times New Roman"/>
      <w:b/>
      <w:bCs/>
    </w:rPr>
  </w:style>
  <w:style w:type="character" w:customStyle="1" w:styleId="PROSIDING-KATAKUNCIChar">
    <w:name w:val="PROSIDING - KATAKUNCI Char"/>
    <w:link w:val="PROSIDING-KATAKUNCI"/>
    <w:rsid w:val="00CA1020"/>
    <w:rPr>
      <w:rFonts w:ascii="Times New Roman" w:eastAsia="Times New Roman" w:hAnsi="Times New Roman"/>
      <w:b/>
      <w:bCs/>
      <w:spacing w:val="1"/>
      <w:sz w:val="19"/>
      <w:szCs w:val="22"/>
      <w:lang w:eastAsia="ja-JP"/>
    </w:rPr>
  </w:style>
  <w:style w:type="paragraph" w:customStyle="1" w:styleId="PROSIDING-ISIPARAGRAF">
    <w:name w:val="PROSIDING - ISIPARAGRAF"/>
    <w:basedOn w:val="Normal"/>
    <w:link w:val="PROSIDING-ISIPARAGRAFChar"/>
    <w:autoRedefine/>
    <w:qFormat/>
    <w:rsid w:val="007F6E2C"/>
    <w:pPr>
      <w:widowControl w:val="0"/>
      <w:tabs>
        <w:tab w:val="left" w:pos="8505"/>
      </w:tabs>
      <w:autoSpaceDE w:val="0"/>
      <w:autoSpaceDN w:val="0"/>
      <w:adjustRightInd w:val="0"/>
      <w:spacing w:after="0" w:line="240" w:lineRule="auto"/>
      <w:ind w:right="52" w:firstLine="709"/>
      <w:jc w:val="both"/>
    </w:pPr>
    <w:rPr>
      <w:rFonts w:ascii="Times New Roman" w:eastAsia="Calibri" w:hAnsi="Times New Roman"/>
      <w:spacing w:val="1"/>
      <w:szCs w:val="24"/>
      <w:lang w:eastAsia="en-US"/>
    </w:rPr>
  </w:style>
  <w:style w:type="character" w:customStyle="1" w:styleId="ListParagraphChar">
    <w:name w:val="List Paragraph Char"/>
    <w:link w:val="ListParagraph"/>
    <w:uiPriority w:val="34"/>
    <w:rsid w:val="00814B06"/>
    <w:rPr>
      <w:rFonts w:ascii="Calibri" w:eastAsia="Malgun Gothic" w:hAnsi="Calibri" w:cs="Arial"/>
      <w:sz w:val="22"/>
      <w:szCs w:val="22"/>
      <w:lang w:val="id-ID" w:eastAsia="ko-KR"/>
    </w:rPr>
  </w:style>
  <w:style w:type="paragraph" w:customStyle="1" w:styleId="PROSIDING-ISINUMBERING">
    <w:name w:val="PROSIDING - ISI+NUMBERING"/>
    <w:basedOn w:val="ListParagraph"/>
    <w:link w:val="PROSIDING-ISINUMBERINGChar"/>
    <w:autoRedefine/>
    <w:qFormat/>
    <w:rsid w:val="00B34434"/>
    <w:pPr>
      <w:widowControl w:val="0"/>
      <w:numPr>
        <w:numId w:val="3"/>
      </w:numPr>
      <w:autoSpaceDE w:val="0"/>
      <w:autoSpaceDN w:val="0"/>
      <w:adjustRightInd w:val="0"/>
      <w:spacing w:before="10" w:after="0" w:line="240" w:lineRule="auto"/>
      <w:ind w:right="57"/>
      <w:jc w:val="both"/>
    </w:pPr>
    <w:rPr>
      <w:rFonts w:ascii="Times New Roman" w:hAnsi="Times New Roman"/>
      <w:szCs w:val="24"/>
    </w:rPr>
  </w:style>
  <w:style w:type="character" w:customStyle="1" w:styleId="PROSIDING-ISIPARAGRAFChar">
    <w:name w:val="PROSIDING - ISIPARAGRAF Char"/>
    <w:link w:val="PROSIDING-ISIPARAGRAF"/>
    <w:rsid w:val="007F6E2C"/>
    <w:rPr>
      <w:rFonts w:ascii="Times New Roman" w:hAnsi="Times New Roman"/>
      <w:spacing w:val="1"/>
      <w:sz w:val="22"/>
      <w:szCs w:val="24"/>
      <w:lang w:eastAsia="en-US"/>
    </w:rPr>
  </w:style>
  <w:style w:type="paragraph" w:customStyle="1" w:styleId="PROSIDING-DAFTARPUSTAKA">
    <w:name w:val="PROSIDING - DAFTAR PUSTAKA"/>
    <w:basedOn w:val="Normal"/>
    <w:link w:val="PROSIDING-DAFTARPUSTAKAChar"/>
    <w:autoRedefine/>
    <w:qFormat/>
    <w:rsid w:val="00B02F65"/>
    <w:pPr>
      <w:widowControl w:val="0"/>
      <w:autoSpaceDE w:val="0"/>
      <w:autoSpaceDN w:val="0"/>
      <w:adjustRightInd w:val="0"/>
      <w:spacing w:before="200" w:after="0" w:line="240" w:lineRule="auto"/>
      <w:ind w:right="-23"/>
    </w:pPr>
    <w:rPr>
      <w:rFonts w:ascii="Times New Roman" w:hAnsi="Times New Roman"/>
      <w:b/>
      <w:bCs/>
      <w:szCs w:val="24"/>
    </w:rPr>
  </w:style>
  <w:style w:type="character" w:customStyle="1" w:styleId="PROSIDING-ISINUMBERINGChar">
    <w:name w:val="PROSIDING - ISI+NUMBERING Char"/>
    <w:link w:val="PROSIDING-ISINUMBERING"/>
    <w:rsid w:val="00B34434"/>
    <w:rPr>
      <w:rFonts w:ascii="Times New Roman" w:eastAsia="Malgun Gothic" w:hAnsi="Times New Roman"/>
      <w:sz w:val="22"/>
      <w:szCs w:val="24"/>
      <w:lang w:eastAsia="ko-KR"/>
    </w:rPr>
  </w:style>
  <w:style w:type="character" w:customStyle="1" w:styleId="PROSIDING-DAFTARPUSTAKAChar">
    <w:name w:val="PROSIDING - DAFTAR PUSTAKA Char"/>
    <w:link w:val="PROSIDING-DAFTARPUSTAKA"/>
    <w:rsid w:val="00B02F65"/>
    <w:rPr>
      <w:rFonts w:ascii="Times New Roman" w:eastAsia="Times New Roman" w:hAnsi="Times New Roman"/>
      <w:b/>
      <w:bCs/>
      <w:sz w:val="22"/>
      <w:szCs w:val="24"/>
      <w:lang w:eastAsia="ja-JP"/>
    </w:rPr>
  </w:style>
  <w:style w:type="paragraph" w:customStyle="1" w:styleId="PROSIDING-JUDULTABELGAMBAR">
    <w:name w:val="PROSIDING - JUDUL TABEL/GAMBAR"/>
    <w:link w:val="PROSIDING-JUDULTABELGAMBARChar"/>
    <w:qFormat/>
    <w:rsid w:val="00B34434"/>
    <w:pPr>
      <w:spacing w:before="120" w:after="240"/>
      <w:jc w:val="center"/>
    </w:pPr>
    <w:rPr>
      <w:rFonts w:ascii="Times New Roman" w:hAnsi="Times New Roman"/>
      <w:color w:val="000000"/>
      <w:spacing w:val="1"/>
      <w:sz w:val="22"/>
      <w:szCs w:val="24"/>
      <w:lang w:val="en-US" w:eastAsia="en-US"/>
    </w:rPr>
  </w:style>
  <w:style w:type="character" w:customStyle="1" w:styleId="PROSIDING-JUDULTABELGAMBARChar">
    <w:name w:val="PROSIDING - JUDUL TABEL/GAMBAR Char"/>
    <w:link w:val="PROSIDING-JUDULTABELGAMBAR"/>
    <w:rsid w:val="00B34434"/>
    <w:rPr>
      <w:rFonts w:ascii="Times New Roman" w:hAnsi="Times New Roman"/>
      <w:color w:val="000000"/>
      <w:spacing w:val="1"/>
      <w:sz w:val="22"/>
      <w:szCs w:val="24"/>
      <w:lang w:val="en-US" w:eastAsia="en-US"/>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SIDING-Email">
    <w:name w:val="PROSIDING - Email"/>
    <w:basedOn w:val="PROSIDING-AFILIASI"/>
    <w:autoRedefine/>
    <w:qFormat/>
    <w:rsid w:val="006C0C2F"/>
    <w:pPr>
      <w:spacing w:before="251" w:after="120"/>
    </w:pPr>
    <w:rPr>
      <w:vertAlign w:val="superscript"/>
      <w:lang w:val="id-ID"/>
    </w:rPr>
  </w:style>
  <w:style w:type="paragraph" w:customStyle="1" w:styleId="PROSIDING-ISIDAFPUS">
    <w:name w:val="PROSIDING - ISI DAFPUS"/>
    <w:basedOn w:val="Normal"/>
    <w:link w:val="PROSIDING-ISIDAFPUSChar"/>
    <w:autoRedefine/>
    <w:qFormat/>
    <w:rsid w:val="009D3E36"/>
    <w:pPr>
      <w:widowControl w:val="0"/>
      <w:numPr>
        <w:numId w:val="17"/>
      </w:numPr>
      <w:tabs>
        <w:tab w:val="left" w:pos="426"/>
      </w:tabs>
      <w:spacing w:after="40" w:line="240" w:lineRule="auto"/>
      <w:ind w:left="426" w:hanging="426"/>
      <w:jc w:val="both"/>
    </w:pPr>
    <w:rPr>
      <w:rFonts w:ascii="Times New Roman" w:eastAsia="Calibri" w:hAnsi="Times New Roman"/>
      <w:lang w:eastAsia="en-US"/>
    </w:rPr>
  </w:style>
  <w:style w:type="character" w:customStyle="1" w:styleId="PROSIDING-ISIDAFPUSChar">
    <w:name w:val="PROSIDING - ISI DAFPUS Char"/>
    <w:basedOn w:val="DefaultParagraphFont"/>
    <w:link w:val="PROSIDING-ISIDAFPUS"/>
    <w:rsid w:val="009D3E36"/>
    <w:rPr>
      <w:rFonts w:ascii="Times New Roman" w:hAnsi="Times New Roman"/>
      <w:sz w:val="22"/>
      <w:szCs w:val="22"/>
      <w:lang w:eastAsia="en-US"/>
    </w:rPr>
  </w:style>
  <w:style w:type="paragraph" w:customStyle="1" w:styleId="PROSIDING-SUBJUDUL">
    <w:name w:val="PROSIDING - SUB JUDUL"/>
    <w:basedOn w:val="Normal"/>
    <w:link w:val="PROSIDING-SUBJUDULChar"/>
    <w:qFormat/>
    <w:rsid w:val="00E52599"/>
    <w:pPr>
      <w:spacing w:after="0" w:line="240" w:lineRule="auto"/>
      <w:contextualSpacing/>
      <w:jc w:val="both"/>
    </w:pPr>
    <w:rPr>
      <w:rFonts w:ascii="Times New Roman" w:eastAsia="Calibri" w:hAnsi="Times New Roman"/>
      <w:b/>
      <w:bCs/>
      <w:color w:val="000000"/>
      <w:lang w:eastAsia="en-US"/>
    </w:rPr>
  </w:style>
  <w:style w:type="paragraph" w:customStyle="1" w:styleId="PROSIDING-SUMBER">
    <w:name w:val="PROSIDING - SUMBER"/>
    <w:basedOn w:val="Normal"/>
    <w:link w:val="PROSIDING-SUMBERChar"/>
    <w:qFormat/>
    <w:rsid w:val="00AA5E27"/>
    <w:pPr>
      <w:spacing w:after="120" w:line="240" w:lineRule="auto"/>
      <w:jc w:val="both"/>
    </w:pPr>
    <w:rPr>
      <w:rFonts w:ascii="Times New Roman" w:eastAsia="Calibri" w:hAnsi="Times New Roman"/>
      <w:color w:val="000000"/>
      <w:sz w:val="20"/>
      <w:szCs w:val="20"/>
      <w:lang w:eastAsia="en-US"/>
    </w:rPr>
  </w:style>
  <w:style w:type="character" w:customStyle="1" w:styleId="PROSIDING-SUBJUDULChar">
    <w:name w:val="PROSIDING - SUB JUDUL Char"/>
    <w:basedOn w:val="DefaultParagraphFont"/>
    <w:link w:val="PROSIDING-SUBJUDUL"/>
    <w:rsid w:val="00E52599"/>
    <w:rPr>
      <w:rFonts w:ascii="Times New Roman" w:hAnsi="Times New Roman"/>
      <w:b/>
      <w:bCs/>
      <w:color w:val="000000"/>
      <w:sz w:val="22"/>
      <w:szCs w:val="22"/>
      <w:lang w:eastAsia="en-US"/>
    </w:rPr>
  </w:style>
  <w:style w:type="paragraph" w:customStyle="1" w:styleId="PROSIDING-Acknowledge">
    <w:name w:val="PROSIDING - Acknowledge"/>
    <w:basedOn w:val="Normal"/>
    <w:link w:val="PROSIDING-AcknowledgeChar"/>
    <w:qFormat/>
    <w:rsid w:val="00B02F65"/>
    <w:pPr>
      <w:spacing w:before="200" w:after="0" w:line="240" w:lineRule="auto"/>
      <w:jc w:val="both"/>
    </w:pPr>
    <w:rPr>
      <w:rFonts w:ascii="Times New Roman" w:eastAsia="Calibri" w:hAnsi="Times New Roman"/>
      <w:b/>
      <w:bCs/>
      <w:color w:val="000000"/>
      <w:lang w:val="en-US" w:eastAsia="en-US"/>
    </w:rPr>
  </w:style>
  <w:style w:type="character" w:customStyle="1" w:styleId="PROSIDING-SUMBERChar">
    <w:name w:val="PROSIDING - SUMBER Char"/>
    <w:basedOn w:val="DefaultParagraphFont"/>
    <w:link w:val="PROSIDING-SUMBER"/>
    <w:rsid w:val="00AA5E27"/>
    <w:rPr>
      <w:rFonts w:ascii="Times New Roman" w:hAnsi="Times New Roman"/>
      <w:color w:val="000000"/>
      <w:lang w:eastAsia="en-US"/>
    </w:rPr>
  </w:style>
  <w:style w:type="character" w:customStyle="1" w:styleId="PROSIDING-AcknowledgeChar">
    <w:name w:val="PROSIDING - Acknowledge Char"/>
    <w:basedOn w:val="DefaultParagraphFont"/>
    <w:link w:val="PROSIDING-Acknowledge"/>
    <w:rsid w:val="00B02F65"/>
    <w:rPr>
      <w:rFonts w:ascii="Times New Roman" w:hAnsi="Times New Roman"/>
      <w:b/>
      <w:bCs/>
      <w:color w:val="000000"/>
      <w:sz w:val="22"/>
      <w:szCs w:val="22"/>
      <w:lang w:val="en-US" w:eastAsia="en-US"/>
    </w:rPr>
  </w:style>
  <w:style w:type="paragraph" w:customStyle="1" w:styleId="PROSIDING-HeaderFooter">
    <w:name w:val="PROSIDING - Header Footer"/>
    <w:basedOn w:val="Header"/>
    <w:link w:val="PROSIDING-HeaderFooterChar"/>
    <w:qFormat/>
    <w:rsid w:val="00A932A6"/>
    <w:pPr>
      <w:tabs>
        <w:tab w:val="left" w:pos="6804"/>
        <w:tab w:val="right" w:pos="9072"/>
      </w:tabs>
    </w:pPr>
    <w:rPr>
      <w:rFonts w:ascii="Times New Roman" w:hAnsi="Times New Roman"/>
      <w:bCs/>
      <w:sz w:val="16"/>
      <w:szCs w:val="16"/>
      <w:lang w:val="en-US"/>
    </w:rPr>
  </w:style>
  <w:style w:type="character" w:customStyle="1" w:styleId="PROSIDING-HeaderFooterChar">
    <w:name w:val="PROSIDING - Header Footer Char"/>
    <w:basedOn w:val="HeaderChar"/>
    <w:link w:val="PROSIDING-HeaderFooter"/>
    <w:rsid w:val="00A932A6"/>
    <w:rPr>
      <w:rFonts w:ascii="Times New Roman" w:eastAsia="Times New Roman" w:hAnsi="Times New Roman"/>
      <w:bCs/>
      <w:sz w:val="16"/>
      <w:szCs w:val="16"/>
      <w:lang w:val="en-US" w:eastAsia="ja-JP"/>
    </w:rPr>
  </w:style>
  <w:style w:type="character" w:customStyle="1" w:styleId="PROSIDING-SECTIONChar">
    <w:name w:val="PROSIDING - SECTION Char"/>
    <w:basedOn w:val="ListParagraphChar"/>
    <w:link w:val="PROSIDING-SECTION"/>
    <w:rsid w:val="00B02F65"/>
    <w:rPr>
      <w:rFonts w:ascii="Times New Roman" w:eastAsia="Malgun Gothic" w:hAnsi="Times New Roman" w:cs="Arial"/>
      <w:b/>
      <w:bCs/>
      <w:sz w:val="22"/>
      <w:szCs w:val="22"/>
      <w:lang w:val="id-ID"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4716">
      <w:bodyDiv w:val="1"/>
      <w:marLeft w:val="0"/>
      <w:marRight w:val="0"/>
      <w:marTop w:val="0"/>
      <w:marBottom w:val="0"/>
      <w:divBdr>
        <w:top w:val="none" w:sz="0" w:space="0" w:color="auto"/>
        <w:left w:val="none" w:sz="0" w:space="0" w:color="auto"/>
        <w:bottom w:val="none" w:sz="0" w:space="0" w:color="auto"/>
        <w:right w:val="none" w:sz="0" w:space="0" w:color="auto"/>
      </w:divBdr>
    </w:div>
    <w:div w:id="635644050">
      <w:bodyDiv w:val="1"/>
      <w:marLeft w:val="0"/>
      <w:marRight w:val="0"/>
      <w:marTop w:val="0"/>
      <w:marBottom w:val="0"/>
      <w:divBdr>
        <w:top w:val="none" w:sz="0" w:space="0" w:color="auto"/>
        <w:left w:val="none" w:sz="0" w:space="0" w:color="auto"/>
        <w:bottom w:val="none" w:sz="0" w:space="0" w:color="auto"/>
        <w:right w:val="none" w:sz="0" w:space="0" w:color="auto"/>
      </w:divBdr>
    </w:div>
    <w:div w:id="830684499">
      <w:bodyDiv w:val="1"/>
      <w:marLeft w:val="0"/>
      <w:marRight w:val="0"/>
      <w:marTop w:val="0"/>
      <w:marBottom w:val="0"/>
      <w:divBdr>
        <w:top w:val="none" w:sz="0" w:space="0" w:color="auto"/>
        <w:left w:val="none" w:sz="0" w:space="0" w:color="auto"/>
        <w:bottom w:val="none" w:sz="0" w:space="0" w:color="auto"/>
        <w:right w:val="none" w:sz="0" w:space="0" w:color="auto"/>
      </w:divBdr>
    </w:div>
    <w:div w:id="1531264094">
      <w:bodyDiv w:val="1"/>
      <w:marLeft w:val="0"/>
      <w:marRight w:val="0"/>
      <w:marTop w:val="0"/>
      <w:marBottom w:val="0"/>
      <w:divBdr>
        <w:top w:val="none" w:sz="0" w:space="0" w:color="auto"/>
        <w:left w:val="none" w:sz="0" w:space="0" w:color="auto"/>
        <w:bottom w:val="none" w:sz="0" w:space="0" w:color="auto"/>
        <w:right w:val="none" w:sz="0" w:space="0" w:color="auto"/>
      </w:divBdr>
    </w:div>
    <w:div w:id="16164017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Template%20Prodi%20Manajeme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BF97B-8892-499C-965C-69EB73FAD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Prodi Manajemen (1)</Template>
  <TotalTime>4</TotalTime>
  <Pages>4</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9353</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subject/>
  <dc:creator>LENOVO</dc:creator>
  <cp:keywords/>
  <dc:description/>
  <cp:lastModifiedBy>Muhammad Fariz Faqih</cp:lastModifiedBy>
  <cp:revision>3</cp:revision>
  <cp:lastPrinted>2022-04-19T05:24:00Z</cp:lastPrinted>
  <dcterms:created xsi:type="dcterms:W3CDTF">2022-03-13T03:08:00Z</dcterms:created>
  <dcterms:modified xsi:type="dcterms:W3CDTF">2022-04-19T05:24:00Z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c722a005-7ad6-35aa-b993-28c5004fcd82</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