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8BCDD" w14:textId="741AF703" w:rsidR="00191126" w:rsidRPr="00B34434" w:rsidRDefault="006D6CF7" w:rsidP="00821928">
      <w:pPr>
        <w:pStyle w:val="PROSIDING-JUDULMAKALAHIND"/>
      </w:pPr>
      <w:r w:rsidRPr="006D6CF7">
        <w:t xml:space="preserve">Analisis Perbedaan Bid-Ask Spread dan Volatilitas Saham Sebelum dan Saat Terjadi Pandemi Covid-19 </w:t>
      </w:r>
      <w:r w:rsidR="001742FE">
        <w:rPr>
          <w:lang w:val="en-US"/>
        </w:rPr>
        <w:t>p</w:t>
      </w:r>
      <w:r w:rsidRPr="006D6CF7">
        <w:t>ada Sektor Healthcare yang Terdaftar di Bursa Efek Indonesia (BEI) Periode Maret-Oktober 2020</w:t>
      </w:r>
    </w:p>
    <w:p w14:paraId="11223391" w14:textId="1E260E84" w:rsidR="00881CAC" w:rsidRPr="000A6D17" w:rsidRDefault="006D6CF7" w:rsidP="000A6D17">
      <w:pPr>
        <w:pStyle w:val="PROSIDING-NAMA"/>
      </w:pPr>
      <w:r w:rsidRPr="006D6CF7">
        <w:t xml:space="preserve">Nabila </w:t>
      </w:r>
      <w:proofErr w:type="spellStart"/>
      <w:r w:rsidRPr="006D6CF7">
        <w:t>Nadhir</w:t>
      </w:r>
      <w:proofErr w:type="spellEnd"/>
      <w:r w:rsidRPr="006D6CF7">
        <w:t xml:space="preserve"> </w:t>
      </w:r>
      <w:proofErr w:type="spellStart"/>
      <w:r w:rsidRPr="006D6CF7">
        <w:t>Auda</w:t>
      </w:r>
      <w:proofErr w:type="spellEnd"/>
      <w:r>
        <w:t>*</w:t>
      </w:r>
      <w:r w:rsidRPr="006D6CF7">
        <w:t xml:space="preserve">, </w:t>
      </w:r>
      <w:proofErr w:type="spellStart"/>
      <w:r w:rsidRPr="006D6CF7">
        <w:t>Azib</w:t>
      </w:r>
      <w:proofErr w:type="spellEnd"/>
    </w:p>
    <w:p w14:paraId="68210DE0" w14:textId="77777777" w:rsidR="00881CAC" w:rsidRPr="007B1283" w:rsidRDefault="00881CAC" w:rsidP="009E7351">
      <w:pPr>
        <w:pStyle w:val="PROSIDING-AFILIASI"/>
        <w:rPr>
          <w:lang w:val="id-ID"/>
        </w:rPr>
      </w:pPr>
      <w:r w:rsidRPr="007B1283">
        <w:t xml:space="preserve">Prodi </w:t>
      </w:r>
      <w:proofErr w:type="spellStart"/>
      <w:r w:rsidR="00E47319">
        <w:t>Manajemen</w:t>
      </w:r>
      <w:proofErr w:type="spellEnd"/>
      <w:r w:rsidR="00E56377">
        <w:t xml:space="preserve">, </w:t>
      </w:r>
      <w:proofErr w:type="spellStart"/>
      <w:r w:rsidRPr="007B1283">
        <w:t>Fakultas</w:t>
      </w:r>
      <w:proofErr w:type="spellEnd"/>
      <w:r w:rsidRPr="007B1283">
        <w:t xml:space="preserve"> </w:t>
      </w:r>
      <w:r w:rsidR="00991EAE">
        <w:t xml:space="preserve">Ekonomi dan </w:t>
      </w:r>
      <w:proofErr w:type="spellStart"/>
      <w:r w:rsidR="00991EAE">
        <w:t>Bisnis</w:t>
      </w:r>
      <w:proofErr w:type="spellEnd"/>
      <w:r w:rsidR="00D6491B">
        <w:t xml:space="preserve">, </w:t>
      </w:r>
      <w:r w:rsidR="005E212D" w:rsidRPr="007B1283">
        <w:t>Universitas Islam Bandung,</w:t>
      </w:r>
      <w:r w:rsidR="005E212D" w:rsidRPr="007B1283">
        <w:rPr>
          <w:lang w:val="id-ID"/>
        </w:rPr>
        <w:t xml:space="preserve"> </w:t>
      </w:r>
      <w:r w:rsidR="00CC3610" w:rsidRPr="007B1283">
        <w:rPr>
          <w:lang w:val="id-ID"/>
        </w:rPr>
        <w:t>Indonesia.</w:t>
      </w:r>
    </w:p>
    <w:p w14:paraId="571E4029" w14:textId="38273EDC" w:rsidR="00881CAC" w:rsidRPr="00827BEC" w:rsidRDefault="00B236A9" w:rsidP="007B1283">
      <w:pPr>
        <w:pStyle w:val="PROSIDING-Email"/>
        <w:rPr>
          <w:sz w:val="22"/>
          <w:lang w:val="id-ID"/>
        </w:rPr>
      </w:pPr>
      <w:r w:rsidRPr="00827BEC">
        <w:rPr>
          <w:sz w:val="22"/>
          <w:vertAlign w:val="superscript"/>
          <w:lang w:val="id-ID"/>
        </w:rPr>
        <w:t>*</w:t>
      </w:r>
      <w:r w:rsidR="006D6CF7" w:rsidRPr="006D6CF7">
        <w:t>nabilanadh24@gmail.com, azib_asroi@yahoo.com</w:t>
      </w:r>
    </w:p>
    <w:p w14:paraId="3E90536A" w14:textId="22E0055B" w:rsidR="00881CAC" w:rsidRPr="00152FCA" w:rsidRDefault="00881CAC" w:rsidP="006121F8">
      <w:pPr>
        <w:pStyle w:val="PROSIDING-ABSTRAK"/>
        <w:rPr>
          <w:b w:val="0"/>
          <w:bCs w:val="0"/>
          <w:szCs w:val="19"/>
          <w:lang w:val="en-US"/>
        </w:rPr>
      </w:pPr>
      <w:r w:rsidRPr="006121F8">
        <w:rPr>
          <w:szCs w:val="19"/>
        </w:rPr>
        <w:t>Abstract</w:t>
      </w:r>
      <w:r w:rsidRPr="006121F8">
        <w:rPr>
          <w:b w:val="0"/>
          <w:bCs w:val="0"/>
          <w:szCs w:val="19"/>
        </w:rPr>
        <w:t xml:space="preserve">. </w:t>
      </w:r>
      <w:r w:rsidR="006D6CF7" w:rsidRPr="006D6CF7">
        <w:rPr>
          <w:b w:val="0"/>
          <w:bCs w:val="0"/>
          <w:szCs w:val="19"/>
        </w:rPr>
        <w:t>The COVID-19 pandemic is one of the challenges for the Indonesian economy, specifically since all sectors are affected. Several companies are expected to benefit from this pandemic, one of which the healthcare sector. This study aims to determine the difference between Bid-Ask Spread and Stock Volatility before and during the COVID-19 outbreak. The research method used was a quantitative research method with secondary data anlysis. According to the purposive sampling technique, 10 samples of companies were gained. The statistical test used was the Paired Sample T-Test and Wilcoxon Signed Ranks Test using SPSS25. The results show that there is no signficant difference between Bid-Ask Spread before and during the COVID-19 pandemic, nor the Stock Volatility that does not have significat difference before and during the COVID-19 pandemic in the March-October 2020 period.</w:t>
      </w:r>
    </w:p>
    <w:p w14:paraId="41DCE046" w14:textId="54841504" w:rsidR="00881CAC" w:rsidRPr="006121F8" w:rsidRDefault="00881CAC" w:rsidP="00821928">
      <w:pPr>
        <w:pStyle w:val="PROSIDING-KATAKUNCI"/>
        <w:rPr>
          <w:rFonts w:eastAsia="Calibri" w:cs="Arial"/>
          <w:szCs w:val="19"/>
          <w:lang w:eastAsia="en-US"/>
        </w:rPr>
      </w:pPr>
      <w:r w:rsidRPr="006121F8">
        <w:rPr>
          <w:szCs w:val="19"/>
        </w:rPr>
        <w:t xml:space="preserve">Keywords: </w:t>
      </w:r>
      <w:r w:rsidR="006D6CF7" w:rsidRPr="006D6CF7">
        <w:rPr>
          <w:b w:val="0"/>
          <w:bCs w:val="0"/>
          <w:i/>
          <w:iCs/>
          <w:szCs w:val="19"/>
        </w:rPr>
        <w:t>Bid-Ask Spread, Stock Volatility, COVID-19 in Indonesia.</w:t>
      </w:r>
    </w:p>
    <w:p w14:paraId="5194C44E" w14:textId="0BA05882" w:rsidR="006121F8" w:rsidRPr="00152FCA" w:rsidRDefault="00881CAC" w:rsidP="006121F8">
      <w:pPr>
        <w:pStyle w:val="PROSIDING-ABSTRAK"/>
        <w:rPr>
          <w:rFonts w:eastAsia="Calibri"/>
          <w:b w:val="0"/>
          <w:bCs w:val="0"/>
          <w:szCs w:val="19"/>
          <w:lang w:val="en-US" w:eastAsia="en-US"/>
        </w:rPr>
      </w:pPr>
      <w:proofErr w:type="spellStart"/>
      <w:r w:rsidRPr="006121F8">
        <w:rPr>
          <w:rFonts w:eastAsia="Calibri" w:cs="Arial"/>
          <w:szCs w:val="19"/>
          <w:lang w:val="en-US" w:eastAsia="en-US"/>
        </w:rPr>
        <w:t>Abstrak</w:t>
      </w:r>
      <w:proofErr w:type="spellEnd"/>
      <w:r w:rsidRPr="006121F8">
        <w:rPr>
          <w:rFonts w:eastAsia="Calibri" w:cs="Arial"/>
          <w:szCs w:val="19"/>
          <w:lang w:val="en-US" w:eastAsia="en-US"/>
        </w:rPr>
        <w:t xml:space="preserve">. </w:t>
      </w:r>
      <w:r w:rsidR="006D6CF7" w:rsidRPr="006D6CF7">
        <w:rPr>
          <w:rFonts w:eastAsia="Calibri"/>
          <w:b w:val="0"/>
          <w:bCs w:val="0"/>
          <w:szCs w:val="19"/>
          <w:lang w:eastAsia="en-US"/>
        </w:rPr>
        <w:t>Pandemi COVID-19 menjadi salah satu hal yang tidak mudah ditangani dalam perekonomian Indonesia, terlebih lagi semua sektor terkena imbasnya. Ada beberapa perusahaan yang diperkirakan akan mengalami keuntungan dalam pandemi ini, salah satunya adalah sektor healthcare. Penelitian ini memiliki tujuan untuk mengetahui perbedaan Bid-Ask Spread dan Volatilitas Saham sebelum dan saat terjadi COVID-19. Metode penelitian yang dipergunakan dalam penelitian ini  adalah dengan memakai metode penelitian kuantitatif serta memakai analisis data sekunder. Berdasarkan teknik purpose sampling diperoleh 10 sampel perusahaan. Uji statistik yang digunakan adalah Paired Sample T-Test dan Wilcoxon Signed Ranks Test dengan bantuan spss25. Hasil penilitian ini menunjukkan bahwa Bid-Ask Spread tidak terdapat perbedaan yang signifikan sebelum dan saat terjadi Pandemi COVID-19, sedangkan Volatilitas saham tidak terdapat perbedaan signifikan sebelum dan saar terjadi pandemi COVID-19 pada periode Maret-Oktober 2020</w:t>
      </w:r>
      <w:r w:rsidR="00152FCA">
        <w:rPr>
          <w:rFonts w:eastAsia="Calibri"/>
          <w:b w:val="0"/>
          <w:bCs w:val="0"/>
          <w:szCs w:val="19"/>
          <w:lang w:val="en-US" w:eastAsia="en-US"/>
        </w:rPr>
        <w:t>.</w:t>
      </w:r>
    </w:p>
    <w:p w14:paraId="533BCD3C" w14:textId="77555A16" w:rsidR="00821928" w:rsidRPr="006121F8" w:rsidRDefault="00881CAC" w:rsidP="006121F8">
      <w:pPr>
        <w:pStyle w:val="PROSIDING-KATAKUNCI"/>
        <w:rPr>
          <w:b w:val="0"/>
          <w:bCs w:val="0"/>
          <w:i/>
          <w:iCs/>
          <w:szCs w:val="19"/>
          <w:lang w:val="en-US"/>
        </w:rPr>
      </w:pPr>
      <w:r w:rsidRPr="006121F8">
        <w:rPr>
          <w:szCs w:val="19"/>
        </w:rPr>
        <w:t xml:space="preserve">Kata Kunci: </w:t>
      </w:r>
      <w:r w:rsidR="006D6CF7" w:rsidRPr="006D6CF7">
        <w:rPr>
          <w:b w:val="0"/>
          <w:bCs w:val="0"/>
          <w:i/>
          <w:iCs/>
          <w:szCs w:val="19"/>
        </w:rPr>
        <w:t>Bid-Ask Spread, Volatilitas Saham, COVID-19 di Indonesia.</w:t>
      </w:r>
      <w:r w:rsidR="00A932A6" w:rsidRPr="006121F8">
        <w:rPr>
          <w:b w:val="0"/>
          <w:bCs w:val="0"/>
          <w:i/>
          <w:iCs/>
          <w:szCs w:val="19"/>
          <w:lang w:val="en-US"/>
        </w:rPr>
        <w:t>.</w:t>
      </w:r>
      <w:r w:rsidR="006121F8">
        <w:rPr>
          <w:b w:val="0"/>
          <w:bCs w:val="0"/>
          <w:i/>
          <w:iCs/>
          <w:szCs w:val="19"/>
          <w:lang w:val="en-US"/>
        </w:rPr>
        <w:br w:type="page"/>
      </w:r>
    </w:p>
    <w:p w14:paraId="383D5C07" w14:textId="77777777" w:rsidR="004C356E" w:rsidRPr="00B02F65" w:rsidRDefault="004C356E" w:rsidP="00B02F65">
      <w:pPr>
        <w:pStyle w:val="PROSIDING-SECTION"/>
      </w:pPr>
      <w:r w:rsidRPr="00B02F65">
        <w:lastRenderedPageBreak/>
        <w:t>Pendahuluan</w:t>
      </w:r>
    </w:p>
    <w:p w14:paraId="6D606D7A" w14:textId="77777777" w:rsidR="006D6CF7" w:rsidRPr="009B69FD" w:rsidRDefault="006D6CF7" w:rsidP="006D6CF7">
      <w:pPr>
        <w:pStyle w:val="PROSIDING-ISIPARAGRAF"/>
        <w:ind w:firstLine="0"/>
      </w:pPr>
      <w:r w:rsidRPr="009B69FD">
        <w:t>Berkembanganya era globalisasi, tidak dapat dipungkiri bahwa negara-negara</w:t>
      </w:r>
      <w:r>
        <w:t xml:space="preserve"> di dunia harus mulai mengikuti </w:t>
      </w:r>
      <w:r w:rsidRPr="009B69FD">
        <w:t>perkembangan di era globalisasi</w:t>
      </w:r>
      <w:r>
        <w:t xml:space="preserve"> </w:t>
      </w:r>
      <w:r w:rsidRPr="009B69FD">
        <w:t>dan terlibat dalam proses globalisasi tersebut. Seperti yang diketahui bahwa jika suatu negara atau suatu kawasan di dalam negara yang bersangkutan mengalami suatu peristiwa, maka negara atau kawasan lain pun tidak dapat menghindar akan dampak yang ditimbulkan dari peristiwa tersebut. Hal ini terjadi terhadap negara-negara di berbagai dunia yang terdampak atas perubahan ekonomi yang sangat drastis akan adanya peristiwa COVID-19.</w:t>
      </w:r>
    </w:p>
    <w:p w14:paraId="2754D443" w14:textId="77777777" w:rsidR="006D6CF7" w:rsidRPr="009B69FD" w:rsidRDefault="006D6CF7" w:rsidP="006D6CF7">
      <w:pPr>
        <w:pStyle w:val="PROSIDING-ISIPARAGRAF"/>
      </w:pPr>
      <w:r w:rsidRPr="009B69FD">
        <w:rPr>
          <w:i/>
        </w:rPr>
        <w:t>Severe Acute Respiratory Syndrome Coronavirus-</w:t>
      </w:r>
      <w:r w:rsidRPr="009B69FD">
        <w:t xml:space="preserve">2 (SARS-CoV-2) merupakan virus dari penyakit COVID-19, wabah ini mengejutkan seluruh dunia pada awal tahun 2020. Wabah ini berawal dari Wuhan, Cina pada Provinsi Hubei yang akhirnya pada tanggal 30 Januari 2020, ditentukan sebagai keadaan darurat kesehatan dunia yang mungkin mengganggu atau disebut sebagai </w:t>
      </w:r>
      <w:r w:rsidRPr="009B69FD">
        <w:rPr>
          <w:i/>
        </w:rPr>
        <w:t>Public Health Emergency of International Concern</w:t>
      </w:r>
      <w:r w:rsidRPr="009B69FD">
        <w:t xml:space="preserve"> (PHEIC). </w:t>
      </w:r>
      <w:r>
        <w:t xml:space="preserve">Berbagai kasus </w:t>
      </w:r>
      <w:r w:rsidRPr="009B69FD">
        <w:t xml:space="preserve">telah dilaporkan </w:t>
      </w:r>
      <w:r>
        <w:t>dari 212 negara</w:t>
      </w:r>
      <w:r w:rsidRPr="009B69FD">
        <w:t>. Menurut Worldometer (2020), jumlah kasus COVID-19 yang dikonfirmasi mencapai 80.185,077 jiwa dan sekitar 147.000 kematian (per 26 Desember 2020). Untuk Indonesia sendiri, saat ini masih menempati 20 besar kasus COVID-19 terbanyak di Asia, yang dimana kasus terkonfirmasi mencapai 700.097 dengan penambahan kasus positif dalam 24 jam terakhir mencapai 4.363 jiwa.</w:t>
      </w:r>
    </w:p>
    <w:p w14:paraId="7C5FDA64" w14:textId="77777777" w:rsidR="006D6CF7" w:rsidRDefault="006D6CF7" w:rsidP="006D6CF7">
      <w:pPr>
        <w:pStyle w:val="PROSIDING-ISIPARAGRAF"/>
      </w:pPr>
      <w:r w:rsidRPr="009B69FD">
        <w:t>Melonjaknya kasus yang</w:t>
      </w:r>
      <w:r>
        <w:rPr>
          <w:lang w:val="en-US"/>
        </w:rPr>
        <w:t xml:space="preserve"> </w:t>
      </w:r>
      <w:r w:rsidRPr="009B69FD">
        <w:t>te</w:t>
      </w:r>
      <w:r>
        <w:t xml:space="preserve">rkonfirmasi akibat COVID-19 ini </w:t>
      </w:r>
      <w:r w:rsidRPr="009B69FD">
        <w:t>menimbulkan</w:t>
      </w:r>
      <w:r>
        <w:rPr>
          <w:lang w:val="en-US"/>
        </w:rPr>
        <w:t xml:space="preserve"> </w:t>
      </w:r>
      <w:r w:rsidRPr="009B69FD">
        <w:t>berbagai dampak terhadap peru</w:t>
      </w:r>
      <w:r>
        <w:t>bahan-perubahan</w:t>
      </w:r>
      <w:r>
        <w:rPr>
          <w:lang w:val="en-US"/>
        </w:rPr>
        <w:t xml:space="preserve"> </w:t>
      </w:r>
      <w:r>
        <w:t xml:space="preserve">kebiasaan serta </w:t>
      </w:r>
      <w:r w:rsidRPr="009B69FD">
        <w:t xml:space="preserve">tatanan hidup yang baru. </w:t>
      </w:r>
    </w:p>
    <w:p w14:paraId="044A162F" w14:textId="77777777" w:rsidR="006D6CF7" w:rsidRPr="009B69FD" w:rsidRDefault="006D6CF7" w:rsidP="006D6CF7">
      <w:pPr>
        <w:pStyle w:val="PROSIDING-ISIPARAGRAF"/>
      </w:pPr>
      <w:r w:rsidRPr="009B69FD">
        <w:t xml:space="preserve">Hal ini memberikan dampak terhadap perekonomian domestik yang sangat signifikan. Menurut OECD (2020), pada laporan </w:t>
      </w:r>
      <w:r w:rsidRPr="009B69FD">
        <w:rPr>
          <w:i/>
        </w:rPr>
        <w:t xml:space="preserve">Organisation for Economic Co-Operation and Development </w:t>
      </w:r>
      <w:r w:rsidRPr="009B69FD">
        <w:t>menjelaskan</w:t>
      </w:r>
      <w:r>
        <w:t xml:space="preserve"> </w:t>
      </w:r>
      <w:r w:rsidRPr="009B69FD">
        <w:t xml:space="preserve">bahwa ancaman krisis ekonomi akan besar karena implikasi yang ditimbulkan oleh pandemi, ditandai dengan banyaknya aktivitas produksi yang terhenti, tingkat konsumsi masyarakat anjlok, jatuhnya bursa saham yang akhirnya menuju kepada ketidakpastian. </w:t>
      </w:r>
    </w:p>
    <w:p w14:paraId="2941B343" w14:textId="77777777" w:rsidR="006D6CF7" w:rsidRPr="008E2D05" w:rsidRDefault="006D6CF7" w:rsidP="006D6CF7">
      <w:pPr>
        <w:pStyle w:val="PROSIDING-ISIPARAGRAF"/>
      </w:pPr>
      <w:r w:rsidRPr="009B69FD">
        <w:t>Di</w:t>
      </w:r>
      <w:r>
        <w:rPr>
          <w:lang w:val="en-US"/>
        </w:rPr>
        <w:t xml:space="preserve"> </w:t>
      </w:r>
      <w:r w:rsidRPr="009B69FD">
        <w:t xml:space="preserve">Indonesia, pemerintah mengumumkan kasus pertama COVID-19 pada 2 Maret 2020, peristiwa ini perlu diingat dikarenakan </w:t>
      </w:r>
      <w:proofErr w:type="spellStart"/>
      <w:r>
        <w:t>mempengaruhi</w:t>
      </w:r>
      <w:proofErr w:type="spellEnd"/>
      <w:r>
        <w:t xml:space="preserve"> </w:t>
      </w:r>
      <w:r w:rsidRPr="009B69FD">
        <w:t xml:space="preserve">respon masyarakat yang kemudian akan diikuti oleh </w:t>
      </w:r>
      <w:proofErr w:type="spellStart"/>
      <w:r>
        <w:t>dibuatnya</w:t>
      </w:r>
      <w:proofErr w:type="spellEnd"/>
      <w:r>
        <w:t xml:space="preserve"> </w:t>
      </w:r>
      <w:r w:rsidRPr="009B69FD">
        <w:t xml:space="preserve">berbagai kebijakan </w:t>
      </w:r>
      <w:r>
        <w:t>oleh</w:t>
      </w:r>
      <w:r w:rsidRPr="009B69FD">
        <w:t xml:space="preserve"> pemerintah agar dapat mengendalikan COVID-19</w:t>
      </w:r>
      <w:r>
        <w:t>. Pasalnya, disaat diumumkan</w:t>
      </w:r>
      <w:r w:rsidRPr="009B69FD">
        <w:t>nya kasus pertama di Indonesia masyarakat mulai berbondong-bondong un</w:t>
      </w:r>
      <w:r>
        <w:t>tuk menimbun barang bahan pokok</w:t>
      </w:r>
      <w:r w:rsidRPr="009B69FD">
        <w:t xml:space="preserve"> </w:t>
      </w:r>
      <w:proofErr w:type="spellStart"/>
      <w:r>
        <w:t>serta</w:t>
      </w:r>
      <w:proofErr w:type="spellEnd"/>
      <w:r>
        <w:t xml:space="preserve"> </w:t>
      </w:r>
      <w:r w:rsidRPr="009B69FD">
        <w:t xml:space="preserve">menjual masker maupun </w:t>
      </w:r>
      <w:r w:rsidRPr="009B69FD">
        <w:rPr>
          <w:i/>
        </w:rPr>
        <w:t>hand sanitizer</w:t>
      </w:r>
      <w:r>
        <w:t xml:space="preserve"> dengan harga yang tidak wajar</w:t>
      </w:r>
      <w:r w:rsidRPr="009B69FD">
        <w:t>. Pasar modal pun menjadi respon yang membuat kepanikan semakin membesar. Misalnya, kepanikan investor yang menarik dana dari pasar saham, yang menyebabkan IHSG (Indeks Harga Saham Gabungan) turun tajam.</w:t>
      </w:r>
    </w:p>
    <w:p w14:paraId="5886CEEE" w14:textId="77777777" w:rsidR="006D6CF7" w:rsidRPr="009B69FD" w:rsidRDefault="006D6CF7" w:rsidP="006D6CF7">
      <w:pPr>
        <w:pStyle w:val="PROSIDING-ISIPARAGRAF"/>
      </w:pPr>
      <w:r w:rsidRPr="009B69FD">
        <w:t>Pasar</w:t>
      </w:r>
      <w:r>
        <w:t xml:space="preserve"> </w:t>
      </w:r>
      <w:r w:rsidRPr="009B69FD">
        <w:t xml:space="preserve">modal sebagai bagian dari sektor non riil tanggal 24 Maret IHSG (Indeks Saham Gabungan) terjun bebas ke level yang terendah dengan </w:t>
      </w:r>
      <w:r w:rsidRPr="009B69FD">
        <w:rPr>
          <w:i/>
        </w:rPr>
        <w:t xml:space="preserve">closing price </w:t>
      </w:r>
      <w:r w:rsidRPr="009B69FD">
        <w:t xml:space="preserve">mencapai level Rp. 3.937,63. Jika dibandingkan dengan </w:t>
      </w:r>
      <w:r w:rsidRPr="009B69FD">
        <w:rPr>
          <w:i/>
        </w:rPr>
        <w:t xml:space="preserve">closing price </w:t>
      </w:r>
      <w:r w:rsidRPr="009B69FD">
        <w:t xml:space="preserve">pada akhir tahun 2019 angka ini terpaut jauh, yang dimana </w:t>
      </w:r>
      <w:r w:rsidRPr="009B69FD">
        <w:rPr>
          <w:i/>
        </w:rPr>
        <w:t xml:space="preserve">closing price </w:t>
      </w:r>
      <w:r w:rsidRPr="009B69FD">
        <w:t>pada saat itu sebesar Rp. 6,299.54. Pasar modal (</w:t>
      </w:r>
      <w:r w:rsidRPr="009B69FD">
        <w:rPr>
          <w:i/>
        </w:rPr>
        <w:t>capital modal</w:t>
      </w:r>
      <w:r w:rsidRPr="009B69FD">
        <w:t>) dalam pembangunan ekonomi nasional memiliki peran yang strategis. Menurut Undang-Undang Pasar Modal no. 8 tahun 1995 menjelaskan bahwa: “Pasar modal berhubungan dengan aktivitas yang berhubungan dengan penawaran umum dan transaksi sekuritas, dengan kata lain, emiten terkait sekuritas akan mampu menerbitkan transaksi dan lembaga terkait sekuritas dan profesional”. Pasar modal berkaitan erat dengan investasi, karena saat ini investasi dilakukan dengan salah satu cara yaitu melaui pasar modal. Di pasar modal, transaksi biasanya dilakukan dalam instrumen jangka panjang atau barang dengan masa tenggang lebih dari satu tahun</w:t>
      </w:r>
      <w:r w:rsidRPr="009B69FD">
        <w:rPr>
          <w:rFonts w:ascii="Helvetica" w:hAnsi="Helvetica" w:cs="Helvetica"/>
          <w:spacing w:val="2"/>
          <w:sz w:val="21"/>
          <w:szCs w:val="21"/>
          <w:shd w:val="clear" w:color="auto" w:fill="F8F6F7"/>
        </w:rPr>
        <w:t>.</w:t>
      </w:r>
      <w:r w:rsidRPr="009B69FD">
        <w:rPr>
          <w:color w:val="FF0000"/>
        </w:rPr>
        <w:t xml:space="preserve"> </w:t>
      </w:r>
      <w:r w:rsidRPr="009B69FD">
        <w:t>Instrumen keuangan atau sering disebut dengan p</w:t>
      </w:r>
      <w:r>
        <w:t>roduk yang biasanya digunakan di Indonesia</w:t>
      </w:r>
      <w:r w:rsidRPr="009B69FD">
        <w:t xml:space="preserve"> berupa: Saham, Reksadana, Surat Utang (obligasi), </w:t>
      </w:r>
      <w:r w:rsidRPr="009B69FD">
        <w:rPr>
          <w:i/>
        </w:rPr>
        <w:t xml:space="preserve">Exchange Trade Fund </w:t>
      </w:r>
      <w:r w:rsidRPr="009B69FD">
        <w:t>(ETF), serta Derivatif.</w:t>
      </w:r>
    </w:p>
    <w:p w14:paraId="46BD6623" w14:textId="77777777" w:rsidR="006D6CF7" w:rsidRPr="009B69FD" w:rsidRDefault="006D6CF7" w:rsidP="006D6CF7">
      <w:pPr>
        <w:pStyle w:val="PROSIDING-ISIPARAGRAF"/>
      </w:pPr>
      <w:r w:rsidRPr="009B69FD">
        <w:t>Sekuritas saham adalah salah satu macam sekuritas yang sangat terkenal di pasar modal. Prosedur perdagangan saham telah diatur oleh Bursa Efek Indonesia (BEI) dalam pengawasan Bapepam-LK. Bursa Efek Indonesia (2020) menerangkan bahwa saham merupakan tanda keikutsertaan individu atau badan usaha dalam modal perusahaan</w:t>
      </w:r>
      <w:r>
        <w:t xml:space="preserve">. </w:t>
      </w:r>
      <w:r w:rsidRPr="009B69FD">
        <w:t xml:space="preserve">Hal ini membuat saham menjadi alat pilihan bagi banyak investor karena mereka dapat memberikan keuntungan yang besar walaupun pemilik saham juga mendapatkan tanggungan atas risiko yang tinggi. Risiko ini merupakan risiko potensial, yaitu tidak terbayarnya dividen dan kerugian akibat </w:t>
      </w:r>
      <w:r w:rsidRPr="009B69FD">
        <w:rPr>
          <w:i/>
        </w:rPr>
        <w:t>capital loss</w:t>
      </w:r>
      <w:r w:rsidRPr="009B69FD">
        <w:t>.</w:t>
      </w:r>
    </w:p>
    <w:p w14:paraId="6B043935" w14:textId="77777777" w:rsidR="006D6CF7" w:rsidRPr="008E2D05" w:rsidRDefault="006D6CF7" w:rsidP="006D6CF7">
      <w:pPr>
        <w:pStyle w:val="PROSIDING-ISIPARAGRAF"/>
      </w:pPr>
      <w:r w:rsidRPr="009B69FD">
        <w:t>Menurut Christianti dan Linda (2011), dalam mengambil keputusan atas investasinya, pada umumnya investor akan selalu mencermati informasi yang diperoleh dan pengetahuan akan investasi. Partisipan investasi membutuhkan</w:t>
      </w:r>
      <w:r>
        <w:rPr>
          <w:lang w:val="en-US"/>
        </w:rPr>
        <w:t xml:space="preserve"> </w:t>
      </w:r>
      <w:r w:rsidRPr="009B69FD">
        <w:t>informasi mengenai fluktuasi harga sekuritas yang terdapat di pasar modal dimana informasi tersebut akan berguna dalam pengambilan keputusan yang dapat mengubah kepercayaan (</w:t>
      </w:r>
      <w:r w:rsidRPr="009B69FD">
        <w:rPr>
          <w:i/>
        </w:rPr>
        <w:t>believe</w:t>
      </w:r>
      <w:r w:rsidRPr="009B69FD">
        <w:t xml:space="preserve">) investor tersebut (Zuhroh dan Sukmawati, 2003). </w:t>
      </w:r>
    </w:p>
    <w:p w14:paraId="1C13A70F" w14:textId="77777777" w:rsidR="006D6CF7" w:rsidRDefault="006D6CF7" w:rsidP="006D6CF7">
      <w:pPr>
        <w:pStyle w:val="PROSIDING-ISIPARAGRAF"/>
      </w:pPr>
      <w:r w:rsidRPr="009B69FD">
        <w:t xml:space="preserve">Dalam kegiatan investasi terutama pada saham, tingkat pengembalian </w:t>
      </w:r>
      <w:r>
        <w:t>(</w:t>
      </w:r>
      <w:r w:rsidRPr="009B69FD">
        <w:rPr>
          <w:i/>
        </w:rPr>
        <w:t>return</w:t>
      </w:r>
      <w:r>
        <w:t>)</w:t>
      </w:r>
      <w:r w:rsidRPr="009B69FD">
        <w:t xml:space="preserve"> dan risiko menjadi dua hal yang penting dalam berinvestasi. Namun tak hanya itu, volatilitas akan saham atau </w:t>
      </w:r>
      <w:r w:rsidRPr="009B69FD">
        <w:rPr>
          <w:i/>
        </w:rPr>
        <w:t xml:space="preserve">conditional variance </w:t>
      </w:r>
      <w:r w:rsidRPr="009B69FD">
        <w:t>(varians dinamik) dari suatu aset</w:t>
      </w:r>
      <w:r>
        <w:t xml:space="preserve"> juga merupakan hal yang penting</w:t>
      </w:r>
      <w:r w:rsidRPr="009B69FD">
        <w:t xml:space="preserve">. </w:t>
      </w:r>
      <w:r>
        <w:t>V</w:t>
      </w:r>
      <w:r w:rsidRPr="009B69FD">
        <w:t xml:space="preserve">olatilitas saham adalah salah satu ukuran dalam memutuskan risiko dalam investasi dan dalam jangka waktu tertentu dapat memperlihatkan tingkat perubahan </w:t>
      </w:r>
      <w:r w:rsidRPr="009B69FD">
        <w:rPr>
          <w:i/>
        </w:rPr>
        <w:t xml:space="preserve">stock price </w:t>
      </w:r>
      <w:r w:rsidRPr="009B69FD">
        <w:t>(Hussainey, 2011). Sementara itu, biasanya volatilitas berguna untuk memprediksi resiko karena ramalan volatilitas berdampak penting terhadap keputusan investasi. Sebagai contoh, apabila suatu volatilitas dipredikasi tinggi dapat menyebabkan dampak seperti ditinggalkan</w:t>
      </w:r>
      <w:r>
        <w:t>nya pasar</w:t>
      </w:r>
      <w:r w:rsidRPr="009B69FD">
        <w:t xml:space="preserve"> atau aset yang diperjualkan untuk meminimalisir risiko (Nastiti dan Suharsono, 2012). </w:t>
      </w:r>
    </w:p>
    <w:p w14:paraId="38FCA738" w14:textId="77777777" w:rsidR="006D6CF7" w:rsidRPr="009B69FD" w:rsidRDefault="006D6CF7" w:rsidP="006D6CF7">
      <w:pPr>
        <w:pStyle w:val="PROSIDING-ISIPARAGRAF"/>
      </w:pPr>
      <w:r w:rsidRPr="009B69FD">
        <w:t xml:space="preserve">Selain itu </w:t>
      </w:r>
      <w:r w:rsidRPr="009B69FD">
        <w:rPr>
          <w:color w:val="000000" w:themeColor="text1"/>
        </w:rPr>
        <w:t>para investor juga akan melihat bagaimana suatu tingkat likiudit</w:t>
      </w:r>
      <w:r>
        <w:rPr>
          <w:color w:val="000000" w:themeColor="text1"/>
        </w:rPr>
        <w:t>as suatu saham dari perusahaan</w:t>
      </w:r>
      <w:r w:rsidRPr="009B69FD">
        <w:rPr>
          <w:color w:val="000000" w:themeColor="text1"/>
        </w:rPr>
        <w:t>. H</w:t>
      </w:r>
      <w:r>
        <w:rPr>
          <w:color w:val="000000" w:themeColor="text1"/>
        </w:rPr>
        <w:t xml:space="preserve">al </w:t>
      </w:r>
      <w:proofErr w:type="spellStart"/>
      <w:r>
        <w:rPr>
          <w:color w:val="000000" w:themeColor="text1"/>
        </w:rPr>
        <w:t>ini</w:t>
      </w:r>
      <w:proofErr w:type="spellEnd"/>
      <w:r>
        <w:rPr>
          <w:color w:val="000000" w:themeColor="text1"/>
        </w:rPr>
        <w:t xml:space="preserve"> </w:t>
      </w:r>
      <w:proofErr w:type="spellStart"/>
      <w:r>
        <w:rPr>
          <w:color w:val="000000" w:themeColor="text1"/>
        </w:rPr>
        <w:t>merupakan</w:t>
      </w:r>
      <w:proofErr w:type="spellEnd"/>
      <w:r>
        <w:rPr>
          <w:color w:val="000000" w:themeColor="text1"/>
        </w:rPr>
        <w:t xml:space="preserve"> </w:t>
      </w:r>
      <w:proofErr w:type="spellStart"/>
      <w:r>
        <w:rPr>
          <w:color w:val="000000" w:themeColor="text1"/>
        </w:rPr>
        <w:t>hal</w:t>
      </w:r>
      <w:proofErr w:type="spellEnd"/>
      <w:r>
        <w:rPr>
          <w:color w:val="000000" w:themeColor="text1"/>
        </w:rPr>
        <w:t xml:space="preserve"> yang </w:t>
      </w:r>
      <w:proofErr w:type="spellStart"/>
      <w:r>
        <w:rPr>
          <w:color w:val="000000" w:themeColor="text1"/>
        </w:rPr>
        <w:t>penting</w:t>
      </w:r>
      <w:proofErr w:type="spellEnd"/>
      <w:r w:rsidRPr="009B69FD">
        <w:rPr>
          <w:color w:val="000000" w:themeColor="text1"/>
        </w:rPr>
        <w:t xml:space="preserve"> karena tingkat kenaikan dari suatu likuiditas merupakan cerminan bahwa investor akan menyukai saham, sehingga </w:t>
      </w:r>
      <w:r w:rsidRPr="009B69FD">
        <w:t>saham dapat diperdagangkan dengan cepat</w:t>
      </w:r>
      <w:r>
        <w:t>. T</w:t>
      </w:r>
      <w:r w:rsidRPr="009B69FD">
        <w:t xml:space="preserve">ingkat dari suatu likuiditas saham dapat </w:t>
      </w:r>
      <w:r>
        <w:t xml:space="preserve">juga </w:t>
      </w:r>
      <w:r w:rsidRPr="009B69FD">
        <w:t xml:space="preserve">terlihat dari perubahan </w:t>
      </w:r>
      <w:r w:rsidRPr="009B69FD">
        <w:rPr>
          <w:i/>
        </w:rPr>
        <w:t>bid-ask spread</w:t>
      </w:r>
      <w:r>
        <w:t xml:space="preserve"> yang</w:t>
      </w:r>
      <w:r w:rsidRPr="009B69FD">
        <w:t xml:space="preserve"> mengacu pada selisih antara harga beli dan harga jual yang sering terjadi pada suatu jenis saham tertentu di BEI pada akhir waktu perdagangan, </w:t>
      </w:r>
      <w:r w:rsidRPr="009B69FD">
        <w:rPr>
          <w:color w:val="000000" w:themeColor="text1"/>
        </w:rPr>
        <w:t xml:space="preserve">dimana </w:t>
      </w:r>
      <w:r w:rsidRPr="00701360">
        <w:rPr>
          <w:i/>
          <w:color w:val="000000" w:themeColor="text1"/>
        </w:rPr>
        <w:t>bid-ask spread</w:t>
      </w:r>
      <w:r w:rsidRPr="009B69FD">
        <w:rPr>
          <w:color w:val="000000" w:themeColor="text1"/>
        </w:rPr>
        <w:t xml:space="preserve"> merupakan selisih antara harga jual terendah dan harga beli tertinggi. Jika </w:t>
      </w:r>
      <w:r w:rsidRPr="00701360">
        <w:rPr>
          <w:i/>
          <w:color w:val="000000" w:themeColor="text1"/>
        </w:rPr>
        <w:t>bid-ask spread</w:t>
      </w:r>
      <w:r w:rsidRPr="009B69FD">
        <w:rPr>
          <w:color w:val="000000" w:themeColor="text1"/>
        </w:rPr>
        <w:t xml:space="preserve"> saham menunjukkan level yang rendah maka tingkat likuiditas akan meningkat. </w:t>
      </w:r>
    </w:p>
    <w:p w14:paraId="4FA7CEBC" w14:textId="77777777" w:rsidR="006D6CF7" w:rsidRPr="009B69FD" w:rsidRDefault="006D6CF7" w:rsidP="006D6CF7">
      <w:pPr>
        <w:pStyle w:val="PROSIDING-ISIPARAGRAF"/>
      </w:pPr>
      <w:r w:rsidRPr="009B69FD">
        <w:rPr>
          <w:i/>
        </w:rPr>
        <w:t>Closing price</w:t>
      </w:r>
      <w:r w:rsidRPr="009B69FD">
        <w:t xml:space="preserve"> pada IHSG dari Desember 2019 mengalami penurunan terus-menerus sampai dengan awal Maret 2020 yang dimana adalah pengumuman kasus pertama sejak pandemi COVID-19 diumumkan di Indonesia. Berkembangnya pandemi pada awal tahun, membuat pasar modal terjadi kenaikan dan penurunan yang sangat drastis pada beberapa saham. Salah satu sektor yang paling diuntungkan dari pandemi COVID-19 adalah sektor kesehatan atau healthcare</w:t>
      </w:r>
      <w:r w:rsidRPr="009B69FD">
        <w:rPr>
          <w:rFonts w:ascii="Helvetica" w:hAnsi="Helvetica" w:cs="Helvetica"/>
          <w:spacing w:val="2"/>
          <w:sz w:val="21"/>
          <w:szCs w:val="21"/>
          <w:shd w:val="clear" w:color="auto" w:fill="F8F6F7"/>
        </w:rPr>
        <w:t xml:space="preserve">. </w:t>
      </w:r>
      <w:r w:rsidRPr="009B69FD">
        <w:t xml:space="preserve">Bagaimana tidak, pada awal COVID-19 masuk ke Indonesia, semua orang memerlukan barang-barang kesehatan yang dianjurkan oleh pemerintah, seperti masker, </w:t>
      </w:r>
      <w:r w:rsidRPr="009B69FD">
        <w:rPr>
          <w:i/>
        </w:rPr>
        <w:t>handsanitizer</w:t>
      </w:r>
      <w:r w:rsidRPr="009B69FD">
        <w:t xml:space="preserve">, APD dan sarung tangan. Hal tersebut menjadi peluang bagi masyarakat untuk menimbun barang-barang untuk keperluan jangka panjang. </w:t>
      </w:r>
    </w:p>
    <w:p w14:paraId="73B2CF65" w14:textId="77777777" w:rsidR="006D6CF7" w:rsidRPr="009B69FD" w:rsidRDefault="006D6CF7" w:rsidP="006D6CF7">
      <w:pPr>
        <w:pStyle w:val="PROSIDING-ISIPARAGRAF"/>
      </w:pPr>
      <w:r w:rsidRPr="009B69FD">
        <w:t>Oleh sebab itu, tujuan dari riset ini adalah</w:t>
      </w:r>
      <w:r>
        <w:t xml:space="preserve"> untuk mendapati</w:t>
      </w:r>
      <w:r w:rsidRPr="009B69FD">
        <w:t xml:space="preserve"> apakah terdapat</w:t>
      </w:r>
      <w:r>
        <w:rPr>
          <w:lang w:val="en-US"/>
        </w:rPr>
        <w:t xml:space="preserve"> </w:t>
      </w:r>
      <w:proofErr w:type="spellStart"/>
      <w:r>
        <w:rPr>
          <w:lang w:val="en-US"/>
        </w:rPr>
        <w:t>adanya</w:t>
      </w:r>
      <w:proofErr w:type="spellEnd"/>
      <w:r w:rsidRPr="009B69FD">
        <w:t xml:space="preserve"> perbedaan yang signifikan</w:t>
      </w:r>
      <w:r>
        <w:rPr>
          <w:lang w:val="en-US"/>
        </w:rPr>
        <w:t xml:space="preserve"> </w:t>
      </w:r>
      <w:proofErr w:type="spellStart"/>
      <w:r>
        <w:rPr>
          <w:lang w:val="en-US"/>
        </w:rPr>
        <w:t>saat</w:t>
      </w:r>
      <w:proofErr w:type="spellEnd"/>
      <w:r>
        <w:rPr>
          <w:lang w:val="en-US"/>
        </w:rPr>
        <w:t xml:space="preserve"> </w:t>
      </w:r>
      <w:proofErr w:type="spellStart"/>
      <w:r>
        <w:rPr>
          <w:lang w:val="en-US"/>
        </w:rPr>
        <w:t>sebelum</w:t>
      </w:r>
      <w:proofErr w:type="spellEnd"/>
      <w:r>
        <w:rPr>
          <w:lang w:val="en-US"/>
        </w:rPr>
        <w:t xml:space="preserve"> dan </w:t>
      </w:r>
      <w:proofErr w:type="spellStart"/>
      <w:r>
        <w:rPr>
          <w:lang w:val="en-US"/>
        </w:rPr>
        <w:t>selama</w:t>
      </w:r>
      <w:proofErr w:type="spellEnd"/>
      <w:r>
        <w:rPr>
          <w:lang w:val="en-US"/>
        </w:rPr>
        <w:t xml:space="preserve"> </w:t>
      </w:r>
      <w:proofErr w:type="spellStart"/>
      <w:r>
        <w:rPr>
          <w:lang w:val="en-US"/>
        </w:rPr>
        <w:t>pengumuman</w:t>
      </w:r>
      <w:proofErr w:type="spellEnd"/>
      <w:r>
        <w:rPr>
          <w:lang w:val="en-US"/>
        </w:rPr>
        <w:t xml:space="preserve"> COVID-19 </w:t>
      </w:r>
      <w:proofErr w:type="spellStart"/>
      <w:r>
        <w:rPr>
          <w:lang w:val="en-US"/>
        </w:rPr>
        <w:t>terhadap</w:t>
      </w:r>
      <w:proofErr w:type="spellEnd"/>
      <w:r>
        <w:rPr>
          <w:lang w:val="en-US"/>
        </w:rPr>
        <w:t xml:space="preserve"> pada </w:t>
      </w:r>
      <w:proofErr w:type="spellStart"/>
      <w:r>
        <w:rPr>
          <w:lang w:val="en-US"/>
        </w:rPr>
        <w:t>sektor</w:t>
      </w:r>
      <w:proofErr w:type="spellEnd"/>
      <w:r>
        <w:rPr>
          <w:lang w:val="en-US"/>
        </w:rPr>
        <w:t xml:space="preserve"> </w:t>
      </w:r>
      <w:r>
        <w:rPr>
          <w:i/>
          <w:lang w:val="en-US"/>
        </w:rPr>
        <w:t>healthcare</w:t>
      </w:r>
      <w:r w:rsidRPr="009B69FD">
        <w:t xml:space="preserve">, serta terdapat ataupun tidaknya sebuah perbandingan tersebut hendak menampilkan respon dari pasar yang diakibatkan adanya pandemi COVID-19. </w:t>
      </w:r>
    </w:p>
    <w:p w14:paraId="2DCB5260" w14:textId="77777777" w:rsidR="006D6CF7" w:rsidRPr="009B69FD" w:rsidRDefault="006D6CF7" w:rsidP="006D6CF7">
      <w:pPr>
        <w:pStyle w:val="PROSIDING-ISIPARAGRAF"/>
      </w:pPr>
      <w:r w:rsidRPr="009B69FD">
        <w:t>Berdasarkan uraian latar belakang masalah diatas maka dapat diidentifikasi masalah sebagai berikut:</w:t>
      </w:r>
    </w:p>
    <w:p w14:paraId="6C23E9F0" w14:textId="77777777" w:rsidR="006D6CF7" w:rsidRPr="009B69FD" w:rsidRDefault="006D6CF7" w:rsidP="006D6CF7">
      <w:pPr>
        <w:pStyle w:val="PROSIDING-ISINUMBERING"/>
      </w:pPr>
      <w:r w:rsidRPr="009B69FD">
        <w:t xml:space="preserve">Bagaimana perkembangan </w:t>
      </w:r>
      <w:r w:rsidRPr="009B69FD">
        <w:rPr>
          <w:i/>
        </w:rPr>
        <w:t xml:space="preserve">Bid-Ask Spread </w:t>
      </w:r>
      <w:r w:rsidRPr="009B69FD">
        <w:t xml:space="preserve">dan Volatilitas Saham pada sektor healtcare di </w:t>
      </w:r>
      <w:r>
        <w:rPr>
          <w:lang w:val="en-US"/>
        </w:rPr>
        <w:t xml:space="preserve">BEI </w:t>
      </w:r>
      <w:r w:rsidRPr="009B69FD">
        <w:t>sebelum pandemi COVID-19?</w:t>
      </w:r>
    </w:p>
    <w:p w14:paraId="38D29DD0" w14:textId="77777777" w:rsidR="006D6CF7" w:rsidRPr="009B69FD" w:rsidRDefault="006D6CF7" w:rsidP="006D6CF7">
      <w:pPr>
        <w:pStyle w:val="PROSIDING-ISINUMBERING"/>
      </w:pPr>
      <w:r w:rsidRPr="009B69FD">
        <w:t xml:space="preserve">Bagaimana perkembangan </w:t>
      </w:r>
      <w:r w:rsidRPr="009B69FD">
        <w:rPr>
          <w:i/>
        </w:rPr>
        <w:t xml:space="preserve">Bid-Ask Spread </w:t>
      </w:r>
      <w:r w:rsidRPr="009B69FD">
        <w:t xml:space="preserve">dan Volatilitas Saham pada sektor healthcare di </w:t>
      </w:r>
      <w:r>
        <w:rPr>
          <w:lang w:val="en-US"/>
        </w:rPr>
        <w:t>BEI</w:t>
      </w:r>
      <w:r w:rsidRPr="009B69FD">
        <w:t xml:space="preserve"> saat terjadi pandemi COVID-19?</w:t>
      </w:r>
    </w:p>
    <w:p w14:paraId="02FD17B2" w14:textId="77777777" w:rsidR="006D6CF7" w:rsidRPr="009B69FD" w:rsidRDefault="006D6CF7" w:rsidP="006D6CF7">
      <w:pPr>
        <w:pStyle w:val="PROSIDING-ISINUMBERING"/>
      </w:pPr>
      <w:r w:rsidRPr="009B69FD">
        <w:t>Apakah terdapat perbedaan siginifikan Volatilitas Saham</w:t>
      </w:r>
      <w:r>
        <w:t xml:space="preserve"> pada sektor healthcare di B</w:t>
      </w:r>
      <w:r>
        <w:rPr>
          <w:lang w:val="en-US"/>
        </w:rPr>
        <w:t>E</w:t>
      </w:r>
      <w:r>
        <w:t xml:space="preserve">I </w:t>
      </w:r>
      <w:r w:rsidRPr="009B69FD">
        <w:t>sebelum dan saat terjadi pandemi COVID-19?</w:t>
      </w:r>
    </w:p>
    <w:p w14:paraId="4282C70E" w14:textId="77777777" w:rsidR="006D6CF7" w:rsidRPr="009B69FD" w:rsidRDefault="006D6CF7" w:rsidP="006D6CF7">
      <w:pPr>
        <w:pStyle w:val="PROSIDING-ISINUMBERING"/>
      </w:pPr>
      <w:r w:rsidRPr="009B69FD">
        <w:t xml:space="preserve">Apakah terdapat perbedaan signifikasn </w:t>
      </w:r>
      <w:r w:rsidRPr="009B69FD">
        <w:rPr>
          <w:i/>
        </w:rPr>
        <w:t xml:space="preserve">Bid-Ask Spread </w:t>
      </w:r>
      <w:r w:rsidRPr="009B69FD">
        <w:t xml:space="preserve">pada sektor healthcare di </w:t>
      </w:r>
      <w:r>
        <w:rPr>
          <w:lang w:val="en-US"/>
        </w:rPr>
        <w:t xml:space="preserve">BEI </w:t>
      </w:r>
      <w:r w:rsidRPr="009B69FD">
        <w:t>sebelum dan saat terjadi pandemi COVID-19?</w:t>
      </w:r>
    </w:p>
    <w:p w14:paraId="2E1B3131" w14:textId="77777777" w:rsidR="006D6CF7" w:rsidRPr="009B69FD" w:rsidRDefault="006D6CF7" w:rsidP="006D6CF7">
      <w:pPr>
        <w:pStyle w:val="PROSIDING-ISIPARAGRAF"/>
      </w:pPr>
      <w:r w:rsidRPr="009B69FD">
        <w:t xml:space="preserve">Adapun tujuan dari penelitian ini adalah untuk menganalisis: </w:t>
      </w:r>
    </w:p>
    <w:p w14:paraId="643AEBC2" w14:textId="77777777" w:rsidR="006D6CF7" w:rsidRPr="009B69FD" w:rsidRDefault="006D6CF7" w:rsidP="006D6CF7">
      <w:pPr>
        <w:pStyle w:val="PROSIDING-ISINUMBERING"/>
        <w:numPr>
          <w:ilvl w:val="0"/>
          <w:numId w:val="21"/>
        </w:numPr>
      </w:pPr>
      <w:r w:rsidRPr="009B69FD">
        <w:t xml:space="preserve">Perkembangan </w:t>
      </w:r>
      <w:r w:rsidRPr="006D6CF7">
        <w:rPr>
          <w:i/>
        </w:rPr>
        <w:t xml:space="preserve">Bid-Ask Spread </w:t>
      </w:r>
      <w:r w:rsidRPr="009B69FD">
        <w:t xml:space="preserve">dan Volatilitas Saham pada sektor healtcare di </w:t>
      </w:r>
      <w:r w:rsidRPr="006D6CF7">
        <w:rPr>
          <w:lang w:val="en-US"/>
        </w:rPr>
        <w:t xml:space="preserve">BEI </w:t>
      </w:r>
      <w:r w:rsidRPr="009B69FD">
        <w:t>sebelum pandemi COVID-19.</w:t>
      </w:r>
    </w:p>
    <w:p w14:paraId="43734BD7" w14:textId="77777777" w:rsidR="006D6CF7" w:rsidRPr="009B69FD" w:rsidRDefault="006D6CF7" w:rsidP="006D6CF7">
      <w:pPr>
        <w:pStyle w:val="PROSIDING-ISINUMBERING"/>
        <w:numPr>
          <w:ilvl w:val="0"/>
          <w:numId w:val="21"/>
        </w:numPr>
      </w:pPr>
      <w:r w:rsidRPr="009B69FD">
        <w:t xml:space="preserve">Perkembangan </w:t>
      </w:r>
      <w:r w:rsidRPr="006D6CF7">
        <w:rPr>
          <w:i/>
        </w:rPr>
        <w:t xml:space="preserve">Bid-Ask Spread </w:t>
      </w:r>
      <w:r w:rsidRPr="009B69FD">
        <w:t xml:space="preserve">dan Volatilitas Saham pada sektor healtcare di </w:t>
      </w:r>
      <w:r w:rsidRPr="006D6CF7">
        <w:rPr>
          <w:lang w:val="en-US"/>
        </w:rPr>
        <w:t>BE</w:t>
      </w:r>
      <w:r>
        <w:t>I</w:t>
      </w:r>
      <w:r w:rsidRPr="009B69FD">
        <w:t xml:space="preserve"> saat terjadi pandemi COVID-19</w:t>
      </w:r>
    </w:p>
    <w:p w14:paraId="39315331" w14:textId="77777777" w:rsidR="006D6CF7" w:rsidRPr="009B69FD" w:rsidRDefault="006D6CF7" w:rsidP="006D6CF7">
      <w:pPr>
        <w:pStyle w:val="PROSIDING-ISINUMBERING"/>
        <w:numPr>
          <w:ilvl w:val="0"/>
          <w:numId w:val="21"/>
        </w:numPr>
      </w:pPr>
      <w:r w:rsidRPr="009B69FD">
        <w:t>Perbedaan siginifikan volatilitas saham pada sektor healthcare di B</w:t>
      </w:r>
      <w:r w:rsidRPr="006D6CF7">
        <w:rPr>
          <w:lang w:val="en-US"/>
        </w:rPr>
        <w:t>EI</w:t>
      </w:r>
      <w:r w:rsidRPr="009B69FD">
        <w:t xml:space="preserve"> sebelum dan saat terjadi pandemi COVID-19.</w:t>
      </w:r>
    </w:p>
    <w:p w14:paraId="7F2DAC21" w14:textId="18D3821C" w:rsidR="004C356E" w:rsidRPr="006D6CF7" w:rsidRDefault="006D6CF7" w:rsidP="006D6CF7">
      <w:pPr>
        <w:pStyle w:val="PROSIDING-ISINUMBERING"/>
        <w:numPr>
          <w:ilvl w:val="0"/>
          <w:numId w:val="21"/>
        </w:numPr>
        <w:rPr>
          <w:szCs w:val="22"/>
        </w:rPr>
      </w:pPr>
      <w:r w:rsidRPr="009B69FD">
        <w:t xml:space="preserve">Perbedaan siginifikan </w:t>
      </w:r>
      <w:r w:rsidRPr="006D6CF7">
        <w:rPr>
          <w:i/>
        </w:rPr>
        <w:t xml:space="preserve">Bid-Ask Spread </w:t>
      </w:r>
      <w:r w:rsidRPr="009B69FD">
        <w:t xml:space="preserve">pada sektor healthcare di </w:t>
      </w:r>
      <w:r w:rsidRPr="006D6CF7">
        <w:rPr>
          <w:lang w:val="en-US"/>
        </w:rPr>
        <w:t xml:space="preserve">BEI </w:t>
      </w:r>
      <w:r w:rsidRPr="009B69FD">
        <w:t>sebelum dan saat terjadi pandemi COVID-19.</w:t>
      </w:r>
    </w:p>
    <w:p w14:paraId="16317A7B" w14:textId="77777777" w:rsidR="004C356E" w:rsidRPr="00B02F65" w:rsidRDefault="00BE2940" w:rsidP="00B02F65">
      <w:pPr>
        <w:pStyle w:val="PROSIDING-SECTION"/>
      </w:pPr>
      <w:r w:rsidRPr="00B02F65">
        <w:t>Metodologi Penelitian</w:t>
      </w:r>
    </w:p>
    <w:p w14:paraId="11ABF44A" w14:textId="1D54AECF" w:rsidR="004C356E" w:rsidRPr="00340CE8" w:rsidRDefault="006D6CF7" w:rsidP="007F6E2C">
      <w:pPr>
        <w:pStyle w:val="PROSIDING-ISIPARAGRAF"/>
      </w:pPr>
      <w:r w:rsidRPr="006D6CF7">
        <w:t>Metode penelitian yang dipergunakan dalam penelitian ini  adalah dengan memakai metode penelitian kuantitatif serta memakai analisis data sekunder. Berdasarkan teknik purpose sampling diperoleh 10 sampel perusahaan. Uji statistik yang digunakan adalah Paired Sample T-Test dan Wilcoxon Signed Ranks Test dengan bantuan spss25. Hasil penilitian ini menunjukkan bahwa Bid-Ask Spread tidak terdapat perbedaan yang signifikan sebelum dan saat terjadi Pandemi COVID-19, sedangkan Volatilitas saham tidak terdapat perbedaan signifikan sebelum dan saar terjadi pandemi COVID-19 pada periode Maret-Oktober 2020</w:t>
      </w:r>
      <w:r w:rsidR="00340CE8" w:rsidRPr="00340CE8">
        <w:t>.</w:t>
      </w:r>
    </w:p>
    <w:p w14:paraId="0CC775B5" w14:textId="77777777" w:rsidR="004C356E" w:rsidRPr="00B02F65" w:rsidRDefault="004C356E" w:rsidP="00B02F65">
      <w:pPr>
        <w:pStyle w:val="PROSIDING-SECTION"/>
      </w:pPr>
      <w:r w:rsidRPr="00B02F65">
        <w:t>Hasil Penelitian dan Pembahasan</w:t>
      </w:r>
    </w:p>
    <w:p w14:paraId="48DA18B0" w14:textId="77777777" w:rsidR="006D6CF7" w:rsidRPr="006D6CF7" w:rsidRDefault="006D6CF7" w:rsidP="006D6CF7">
      <w:pPr>
        <w:pStyle w:val="PROSIDING-SUBJUDUL"/>
      </w:pPr>
      <w:r w:rsidRPr="006D6CF7">
        <w:t>Perkembangan Bid-Ask Spread dan Volatilitas Saham Sebelum Pandemi COVID-19</w:t>
      </w:r>
    </w:p>
    <w:p w14:paraId="71F1F093" w14:textId="77777777" w:rsidR="006D6CF7" w:rsidRPr="006D6CF7" w:rsidRDefault="006D6CF7" w:rsidP="006D6CF7">
      <w:pPr>
        <w:pStyle w:val="PROSIDING-ISIPARAGRAF"/>
        <w:ind w:firstLine="0"/>
      </w:pPr>
      <w:r w:rsidRPr="006D6CF7">
        <w:t>Hasil pengolahan Bid-ask spread sebelum pandemi COVID-19 memiliki nili rata-rata sebesar 0,11208 atau 11% pada 5 hari sebelum pengumuman COVID-19 di Indonesia. Nilai Bid-Ask Spread minimum terdapat pada perusahaan Tbk (KLBF) sebesar 0,09152 dikarenakan Bid-ask spread ini memiliki selisih nilai bid dan ask sangat rendah. Kemudian nilai Bid-Ask Spread maksimum terdapat pada perusahaan Tbk (SRAJ) sebesar 0,26688 yang memiliki nilai spread tertinggi dibandingkan dengan spread perusahaan lainnya. Maka dapat disimpulkan bahwa nilai bid dan ask dapat menghasilkan spread dan besar kecilnya selisih setiap periode yang didapatkan dapat mempengaruhi suatu nilai spread.</w:t>
      </w:r>
    </w:p>
    <w:p w14:paraId="69A73308" w14:textId="77777777" w:rsidR="006D6CF7" w:rsidRPr="006D6CF7" w:rsidRDefault="006D6CF7" w:rsidP="006D6CF7">
      <w:pPr>
        <w:pStyle w:val="PROSIDING-ISIPARAGRAF"/>
      </w:pPr>
      <w:r w:rsidRPr="006D6CF7">
        <w:t xml:space="preserve">Volatilita saham pada sektor healthcare sebelum pandemi COVID-19 memiliki rata-rata sebesar 0.0015. Perusahaan Tbk (HEAL) menjadi perusahaan dengan volatilitas saham mini-mum dengan nilai sebesar 0.0001. Sedangkan untuk perusahaan Tbk (SRAJ) menjadi perus-ahaan yang volatilitas saham nya maksimum yaitu dengan nilai sebesar 0.0081 dalam penelitian ini. Maka dapat disimpulkan bahwa dari closing price dapat menghasilkan sebuah varian return yang menjadi acuan untuk menghitung volatilitas saham. Hal ini berkaitan bahwa besar kecilnya suatu closing price dalam perusahaan tidak mempengaruhi besar kecilnya volatilitas yang dihasilkan. </w:t>
      </w:r>
    </w:p>
    <w:p w14:paraId="4E5DAF05" w14:textId="77777777" w:rsidR="006D6CF7" w:rsidRPr="006D6CF7" w:rsidRDefault="006D6CF7" w:rsidP="006D6CF7">
      <w:pPr>
        <w:pStyle w:val="PROSIDING-SUBJUDUL"/>
      </w:pPr>
      <w:r w:rsidRPr="006D6CF7">
        <w:t>Perkembangan Bid-Ask Spread dan Volatilitas Saham Saat Terjadi Pandemi COVID-19</w:t>
      </w:r>
    </w:p>
    <w:p w14:paraId="7B1028FB" w14:textId="77777777" w:rsidR="006D6CF7" w:rsidRPr="006D6CF7" w:rsidRDefault="006D6CF7" w:rsidP="006D6CF7">
      <w:pPr>
        <w:pStyle w:val="PROSIDING-ISIPARAGRAF"/>
        <w:ind w:firstLine="0"/>
      </w:pPr>
      <w:r w:rsidRPr="006D6CF7">
        <w:t>Hasil pengolahan Bid-ask spread saat terjadi pandemi COVID-19 memiliki nilai rata-rata sebesar 0,10240 atau 10% pada 5 hari saat terjadi pengumuman COVID-19 di Indonesia. Nilai Bid-Ask Spread minimum terdapat pada perusahaan Tbk (KAEF) sebesar 0,03130 dikarenakan Bid-ask spread ini memiliki selisih nilai bid dan ask sangat rendah. Kemudian nilai Bid-Ask Spread maksimum terdapat pada perusahaan Tbk (PRDA) sebesar 0,29039 yang memiliki nilai spread tertinggi dibandingkan dengan spread perusahaan lainnya. Maka dapat disimpulkan bahwa nilai bid dan ask dapat menghasilkan spread dan besar kecilnya selisih setiap periode yang didapatkan dapat mempengaruhi suatu nilai spread.</w:t>
      </w:r>
    </w:p>
    <w:p w14:paraId="64FD5CD6" w14:textId="77777777" w:rsidR="006D6CF7" w:rsidRPr="006D6CF7" w:rsidRDefault="006D6CF7" w:rsidP="006D6CF7">
      <w:pPr>
        <w:pStyle w:val="PROSIDING-ISIPARAGRAF"/>
        <w:rPr>
          <w:lang w:val="en-US"/>
        </w:rPr>
      </w:pPr>
      <w:r w:rsidRPr="006D6CF7">
        <w:t>Volatilitas saham pada sektor healthcare saat terjadi pandemi COVID-19 memiliki rata-rata sebesar 0.0022. Volatilitas saham minimum terdapat pada perusahaan Tbk (TSPC) sebesar 0.0004. Sedangkan untuk nilai maksimum terdapat pada perusahaan Tbk (KAEF) sebesar 0.0140 yang memiliki nilai volatilitas saham yang tinggi dibandingkan dengan volatilitas saham yang lainnya. Maka dapat disimpulkan bahwa dari closing price dapat menghasilkan sebuah varian return yang menjadi acuan untuk menghitung volatilitas saham. Hal ini berkaitan</w:t>
      </w:r>
      <w:r>
        <w:rPr>
          <w:lang w:val="en-US"/>
        </w:rPr>
        <w:t xml:space="preserve"> </w:t>
      </w:r>
      <w:proofErr w:type="spellStart"/>
      <w:r w:rsidRPr="006D6CF7">
        <w:rPr>
          <w:lang w:val="en-US"/>
        </w:rPr>
        <w:t>bahwa</w:t>
      </w:r>
      <w:proofErr w:type="spellEnd"/>
      <w:r w:rsidRPr="006D6CF7">
        <w:rPr>
          <w:lang w:val="en-US"/>
        </w:rPr>
        <w:t xml:space="preserve"> </w:t>
      </w:r>
      <w:proofErr w:type="spellStart"/>
      <w:r w:rsidRPr="006D6CF7">
        <w:rPr>
          <w:lang w:val="en-US"/>
        </w:rPr>
        <w:t>besar</w:t>
      </w:r>
      <w:proofErr w:type="spellEnd"/>
      <w:r w:rsidRPr="006D6CF7">
        <w:rPr>
          <w:lang w:val="en-US"/>
        </w:rPr>
        <w:t xml:space="preserve"> </w:t>
      </w:r>
      <w:proofErr w:type="spellStart"/>
      <w:r w:rsidRPr="006D6CF7">
        <w:rPr>
          <w:lang w:val="en-US"/>
        </w:rPr>
        <w:t>kecilnya</w:t>
      </w:r>
      <w:proofErr w:type="spellEnd"/>
      <w:r w:rsidRPr="006D6CF7">
        <w:rPr>
          <w:lang w:val="en-US"/>
        </w:rPr>
        <w:t xml:space="preserve"> </w:t>
      </w:r>
      <w:proofErr w:type="spellStart"/>
      <w:r w:rsidRPr="006D6CF7">
        <w:rPr>
          <w:lang w:val="en-US"/>
        </w:rPr>
        <w:t>suatu</w:t>
      </w:r>
      <w:proofErr w:type="spellEnd"/>
      <w:r w:rsidRPr="006D6CF7">
        <w:rPr>
          <w:lang w:val="en-US"/>
        </w:rPr>
        <w:t xml:space="preserve"> closing price </w:t>
      </w:r>
      <w:proofErr w:type="spellStart"/>
      <w:r w:rsidRPr="006D6CF7">
        <w:rPr>
          <w:lang w:val="en-US"/>
        </w:rPr>
        <w:t>dalam</w:t>
      </w:r>
      <w:proofErr w:type="spellEnd"/>
      <w:r w:rsidRPr="006D6CF7">
        <w:rPr>
          <w:lang w:val="en-US"/>
        </w:rPr>
        <w:t xml:space="preserve"> </w:t>
      </w:r>
      <w:proofErr w:type="spellStart"/>
      <w:r w:rsidRPr="006D6CF7">
        <w:rPr>
          <w:lang w:val="en-US"/>
        </w:rPr>
        <w:t>perusahaan</w:t>
      </w:r>
      <w:proofErr w:type="spellEnd"/>
      <w:r w:rsidRPr="006D6CF7">
        <w:rPr>
          <w:lang w:val="en-US"/>
        </w:rPr>
        <w:t xml:space="preserve"> </w:t>
      </w:r>
      <w:proofErr w:type="spellStart"/>
      <w:r w:rsidRPr="006D6CF7">
        <w:rPr>
          <w:lang w:val="en-US"/>
        </w:rPr>
        <w:t>tidak</w:t>
      </w:r>
      <w:proofErr w:type="spellEnd"/>
      <w:r w:rsidRPr="006D6CF7">
        <w:rPr>
          <w:lang w:val="en-US"/>
        </w:rPr>
        <w:t xml:space="preserve"> </w:t>
      </w:r>
      <w:proofErr w:type="spellStart"/>
      <w:r w:rsidRPr="006D6CF7">
        <w:rPr>
          <w:lang w:val="en-US"/>
        </w:rPr>
        <w:t>mempengaruhi</w:t>
      </w:r>
      <w:proofErr w:type="spellEnd"/>
      <w:r w:rsidRPr="006D6CF7">
        <w:rPr>
          <w:lang w:val="en-US"/>
        </w:rPr>
        <w:t xml:space="preserve"> </w:t>
      </w:r>
      <w:proofErr w:type="spellStart"/>
      <w:r w:rsidRPr="006D6CF7">
        <w:rPr>
          <w:lang w:val="en-US"/>
        </w:rPr>
        <w:t>besar</w:t>
      </w:r>
      <w:proofErr w:type="spellEnd"/>
      <w:r w:rsidRPr="006D6CF7">
        <w:rPr>
          <w:lang w:val="en-US"/>
        </w:rPr>
        <w:t xml:space="preserve"> </w:t>
      </w:r>
      <w:proofErr w:type="spellStart"/>
      <w:r w:rsidRPr="006D6CF7">
        <w:rPr>
          <w:lang w:val="en-US"/>
        </w:rPr>
        <w:t>kecilnya</w:t>
      </w:r>
      <w:proofErr w:type="spellEnd"/>
      <w:r w:rsidRPr="006D6CF7">
        <w:rPr>
          <w:lang w:val="en-US"/>
        </w:rPr>
        <w:t xml:space="preserve"> </w:t>
      </w:r>
      <w:proofErr w:type="spellStart"/>
      <w:r w:rsidRPr="006D6CF7">
        <w:rPr>
          <w:lang w:val="en-US"/>
        </w:rPr>
        <w:t>volatilitas</w:t>
      </w:r>
      <w:proofErr w:type="spellEnd"/>
      <w:r w:rsidRPr="006D6CF7">
        <w:rPr>
          <w:lang w:val="en-US"/>
        </w:rPr>
        <w:t xml:space="preserve"> yang </w:t>
      </w:r>
      <w:proofErr w:type="spellStart"/>
      <w:r w:rsidRPr="006D6CF7">
        <w:rPr>
          <w:lang w:val="en-US"/>
        </w:rPr>
        <w:t>dihasilkan</w:t>
      </w:r>
      <w:proofErr w:type="spellEnd"/>
      <w:r w:rsidRPr="006D6CF7">
        <w:rPr>
          <w:lang w:val="en-US"/>
        </w:rPr>
        <w:t>.</w:t>
      </w:r>
    </w:p>
    <w:p w14:paraId="66DF7C25" w14:textId="77777777" w:rsidR="006D6CF7" w:rsidRPr="006D6CF7" w:rsidRDefault="006D6CF7" w:rsidP="006D6CF7">
      <w:pPr>
        <w:pStyle w:val="PROSIDING-SUBJUDUL"/>
        <w:rPr>
          <w:lang w:val="en-US"/>
        </w:rPr>
      </w:pPr>
      <w:proofErr w:type="spellStart"/>
      <w:r w:rsidRPr="006D6CF7">
        <w:rPr>
          <w:lang w:val="en-US"/>
        </w:rPr>
        <w:t>Statistik</w:t>
      </w:r>
      <w:proofErr w:type="spellEnd"/>
      <w:r w:rsidRPr="006D6CF7">
        <w:rPr>
          <w:lang w:val="en-US"/>
        </w:rPr>
        <w:t xml:space="preserve"> </w:t>
      </w:r>
      <w:proofErr w:type="spellStart"/>
      <w:r w:rsidRPr="006D6CF7">
        <w:rPr>
          <w:lang w:val="en-US"/>
        </w:rPr>
        <w:t>Deskriptif</w:t>
      </w:r>
      <w:proofErr w:type="spellEnd"/>
    </w:p>
    <w:p w14:paraId="26AA81B1" w14:textId="77777777" w:rsidR="006D6CF7" w:rsidRPr="006D6CF7" w:rsidRDefault="006D6CF7" w:rsidP="006D6CF7">
      <w:pPr>
        <w:pStyle w:val="PROSIDING-ISIPARAGRAF"/>
        <w:ind w:firstLine="0"/>
        <w:rPr>
          <w:lang w:val="en-US"/>
        </w:rPr>
      </w:pPr>
      <w:proofErr w:type="spellStart"/>
      <w:r w:rsidRPr="006D6CF7">
        <w:rPr>
          <w:lang w:val="en-US"/>
        </w:rPr>
        <w:t>Variabel</w:t>
      </w:r>
      <w:proofErr w:type="spellEnd"/>
      <w:r w:rsidRPr="006D6CF7">
        <w:rPr>
          <w:lang w:val="en-US"/>
        </w:rPr>
        <w:t xml:space="preserve"> bid-ask spread, pada </w:t>
      </w:r>
      <w:proofErr w:type="spellStart"/>
      <w:r w:rsidRPr="006D6CF7">
        <w:rPr>
          <w:lang w:val="en-US"/>
        </w:rPr>
        <w:t>periode</w:t>
      </w:r>
      <w:proofErr w:type="spellEnd"/>
      <w:r w:rsidRPr="006D6CF7">
        <w:rPr>
          <w:lang w:val="en-US"/>
        </w:rPr>
        <w:t xml:space="preserve"> </w:t>
      </w:r>
      <w:proofErr w:type="spellStart"/>
      <w:r w:rsidRPr="006D6CF7">
        <w:rPr>
          <w:lang w:val="en-US"/>
        </w:rPr>
        <w:t>sebelum</w:t>
      </w:r>
      <w:proofErr w:type="spellEnd"/>
      <w:r w:rsidRPr="006D6CF7">
        <w:rPr>
          <w:lang w:val="en-US"/>
        </w:rPr>
        <w:t xml:space="preserve"> COVID-19 </w:t>
      </w:r>
      <w:proofErr w:type="spellStart"/>
      <w:r w:rsidRPr="006D6CF7">
        <w:rPr>
          <w:lang w:val="en-US"/>
        </w:rPr>
        <w:t>menghasilkan</w:t>
      </w:r>
      <w:proofErr w:type="spellEnd"/>
      <w:r w:rsidRPr="006D6CF7">
        <w:rPr>
          <w:lang w:val="en-US"/>
        </w:rPr>
        <w:t xml:space="preserve"> rata-rata </w:t>
      </w:r>
      <w:proofErr w:type="spellStart"/>
      <w:r w:rsidRPr="006D6CF7">
        <w:rPr>
          <w:lang w:val="en-US"/>
        </w:rPr>
        <w:t>sebesar</w:t>
      </w:r>
      <w:proofErr w:type="spellEnd"/>
      <w:r w:rsidRPr="006D6CF7">
        <w:rPr>
          <w:lang w:val="en-US"/>
        </w:rPr>
        <w:t xml:space="preserve"> 0,1058530 </w:t>
      </w:r>
      <w:proofErr w:type="spellStart"/>
      <w:r w:rsidRPr="006D6CF7">
        <w:rPr>
          <w:lang w:val="en-US"/>
        </w:rPr>
        <w:t>dengan</w:t>
      </w:r>
      <w:proofErr w:type="spellEnd"/>
      <w:r w:rsidRPr="006D6CF7">
        <w:rPr>
          <w:lang w:val="en-US"/>
        </w:rPr>
        <w:t xml:space="preserve"> </w:t>
      </w:r>
      <w:proofErr w:type="spellStart"/>
      <w:r w:rsidRPr="006D6CF7">
        <w:rPr>
          <w:lang w:val="en-US"/>
        </w:rPr>
        <w:t>standar</w:t>
      </w:r>
      <w:proofErr w:type="spellEnd"/>
      <w:r w:rsidRPr="006D6CF7">
        <w:rPr>
          <w:lang w:val="en-US"/>
        </w:rPr>
        <w:t xml:space="preserve"> </w:t>
      </w:r>
      <w:proofErr w:type="spellStart"/>
      <w:r w:rsidRPr="006D6CF7">
        <w:rPr>
          <w:lang w:val="en-US"/>
        </w:rPr>
        <w:t>deviasi</w:t>
      </w:r>
      <w:proofErr w:type="spellEnd"/>
      <w:r w:rsidRPr="006D6CF7">
        <w:rPr>
          <w:lang w:val="en-US"/>
        </w:rPr>
        <w:t xml:space="preserve"> </w:t>
      </w:r>
      <w:proofErr w:type="spellStart"/>
      <w:r w:rsidRPr="006D6CF7">
        <w:rPr>
          <w:lang w:val="en-US"/>
        </w:rPr>
        <w:t>sebesar</w:t>
      </w:r>
      <w:proofErr w:type="spellEnd"/>
      <w:r w:rsidRPr="006D6CF7">
        <w:rPr>
          <w:lang w:val="en-US"/>
        </w:rPr>
        <w:t xml:space="preserve"> 0,08473025. Nilai </w:t>
      </w:r>
      <w:proofErr w:type="spellStart"/>
      <w:r w:rsidRPr="006D6CF7">
        <w:rPr>
          <w:lang w:val="en-US"/>
        </w:rPr>
        <w:t>maksimum</w:t>
      </w:r>
      <w:proofErr w:type="spellEnd"/>
      <w:r w:rsidRPr="006D6CF7">
        <w:rPr>
          <w:lang w:val="en-US"/>
        </w:rPr>
        <w:t xml:space="preserve"> bid-ask spread pada </w:t>
      </w:r>
      <w:proofErr w:type="spellStart"/>
      <w:r w:rsidRPr="006D6CF7">
        <w:rPr>
          <w:lang w:val="en-US"/>
        </w:rPr>
        <w:t>periode</w:t>
      </w:r>
      <w:proofErr w:type="spellEnd"/>
      <w:r w:rsidRPr="006D6CF7">
        <w:rPr>
          <w:lang w:val="en-US"/>
        </w:rPr>
        <w:t xml:space="preserve"> </w:t>
      </w:r>
      <w:proofErr w:type="spellStart"/>
      <w:r w:rsidRPr="006D6CF7">
        <w:rPr>
          <w:lang w:val="en-US"/>
        </w:rPr>
        <w:t>sebelum</w:t>
      </w:r>
      <w:proofErr w:type="spellEnd"/>
      <w:r w:rsidRPr="006D6CF7">
        <w:rPr>
          <w:lang w:val="en-US"/>
        </w:rPr>
        <w:t xml:space="preserve"> COVID-19 </w:t>
      </w:r>
      <w:proofErr w:type="spellStart"/>
      <w:r w:rsidRPr="006D6CF7">
        <w:rPr>
          <w:lang w:val="en-US"/>
        </w:rPr>
        <w:t>adalah</w:t>
      </w:r>
      <w:proofErr w:type="spellEnd"/>
      <w:r w:rsidRPr="006D6CF7">
        <w:rPr>
          <w:lang w:val="en-US"/>
        </w:rPr>
        <w:t xml:space="preserve"> 0,26688 dan </w:t>
      </w:r>
      <w:proofErr w:type="spellStart"/>
      <w:r w:rsidRPr="006D6CF7">
        <w:rPr>
          <w:lang w:val="en-US"/>
        </w:rPr>
        <w:t>nilai</w:t>
      </w:r>
      <w:proofErr w:type="spellEnd"/>
      <w:r w:rsidRPr="006D6CF7">
        <w:rPr>
          <w:lang w:val="en-US"/>
        </w:rPr>
        <w:t xml:space="preserve"> </w:t>
      </w:r>
      <w:proofErr w:type="spellStart"/>
      <w:r w:rsidRPr="006D6CF7">
        <w:rPr>
          <w:lang w:val="en-US"/>
        </w:rPr>
        <w:t>minimumnya</w:t>
      </w:r>
      <w:proofErr w:type="spellEnd"/>
      <w:r w:rsidRPr="006D6CF7">
        <w:rPr>
          <w:lang w:val="en-US"/>
        </w:rPr>
        <w:t xml:space="preserve"> </w:t>
      </w:r>
      <w:proofErr w:type="spellStart"/>
      <w:r w:rsidRPr="006D6CF7">
        <w:rPr>
          <w:lang w:val="en-US"/>
        </w:rPr>
        <w:t>adalah</w:t>
      </w:r>
      <w:proofErr w:type="spellEnd"/>
      <w:r w:rsidRPr="006D6CF7">
        <w:rPr>
          <w:lang w:val="en-US"/>
        </w:rPr>
        <w:t xml:space="preserve"> 0,01952. </w:t>
      </w:r>
      <w:proofErr w:type="spellStart"/>
      <w:r w:rsidRPr="006D6CF7">
        <w:rPr>
          <w:lang w:val="en-US"/>
        </w:rPr>
        <w:t>Sedangkan</w:t>
      </w:r>
      <w:proofErr w:type="spellEnd"/>
      <w:r w:rsidRPr="006D6CF7">
        <w:rPr>
          <w:lang w:val="en-US"/>
        </w:rPr>
        <w:t xml:space="preserve"> </w:t>
      </w:r>
      <w:proofErr w:type="spellStart"/>
      <w:r w:rsidRPr="006D6CF7">
        <w:rPr>
          <w:lang w:val="en-US"/>
        </w:rPr>
        <w:t>nilai</w:t>
      </w:r>
      <w:proofErr w:type="spellEnd"/>
      <w:r w:rsidRPr="006D6CF7">
        <w:rPr>
          <w:lang w:val="en-US"/>
        </w:rPr>
        <w:t xml:space="preserve"> rata-rata bid-ask spread pada </w:t>
      </w:r>
      <w:proofErr w:type="spellStart"/>
      <w:r w:rsidRPr="006D6CF7">
        <w:rPr>
          <w:lang w:val="en-US"/>
        </w:rPr>
        <w:t>periode</w:t>
      </w:r>
      <w:proofErr w:type="spellEnd"/>
      <w:r w:rsidRPr="006D6CF7">
        <w:rPr>
          <w:lang w:val="en-US"/>
        </w:rPr>
        <w:t xml:space="preserve"> </w:t>
      </w:r>
      <w:proofErr w:type="spellStart"/>
      <w:r w:rsidRPr="006D6CF7">
        <w:rPr>
          <w:lang w:val="en-US"/>
        </w:rPr>
        <w:t>saat</w:t>
      </w:r>
      <w:proofErr w:type="spellEnd"/>
      <w:r w:rsidRPr="006D6CF7">
        <w:rPr>
          <w:lang w:val="en-US"/>
        </w:rPr>
        <w:t xml:space="preserve"> COVID-19 </w:t>
      </w:r>
      <w:proofErr w:type="spellStart"/>
      <w:r w:rsidRPr="006D6CF7">
        <w:rPr>
          <w:lang w:val="en-US"/>
        </w:rPr>
        <w:t>adalah</w:t>
      </w:r>
      <w:proofErr w:type="spellEnd"/>
      <w:r w:rsidRPr="006D6CF7">
        <w:rPr>
          <w:lang w:val="en-US"/>
        </w:rPr>
        <w:t xml:space="preserve"> 0,1024020 </w:t>
      </w:r>
      <w:proofErr w:type="spellStart"/>
      <w:r w:rsidRPr="006D6CF7">
        <w:rPr>
          <w:lang w:val="en-US"/>
        </w:rPr>
        <w:t>dengan</w:t>
      </w:r>
      <w:proofErr w:type="spellEnd"/>
      <w:r w:rsidRPr="006D6CF7">
        <w:rPr>
          <w:lang w:val="en-US"/>
        </w:rPr>
        <w:t xml:space="preserve"> </w:t>
      </w:r>
      <w:proofErr w:type="spellStart"/>
      <w:r w:rsidRPr="006D6CF7">
        <w:rPr>
          <w:lang w:val="en-US"/>
        </w:rPr>
        <w:t>standar</w:t>
      </w:r>
      <w:proofErr w:type="spellEnd"/>
      <w:r w:rsidRPr="006D6CF7">
        <w:rPr>
          <w:lang w:val="en-US"/>
        </w:rPr>
        <w:t xml:space="preserve"> </w:t>
      </w:r>
      <w:proofErr w:type="spellStart"/>
      <w:r w:rsidRPr="006D6CF7">
        <w:rPr>
          <w:lang w:val="en-US"/>
        </w:rPr>
        <w:t>deviasi</w:t>
      </w:r>
      <w:proofErr w:type="spellEnd"/>
      <w:r w:rsidRPr="006D6CF7">
        <w:rPr>
          <w:lang w:val="en-US"/>
        </w:rPr>
        <w:t xml:space="preserve"> </w:t>
      </w:r>
      <w:proofErr w:type="spellStart"/>
      <w:r w:rsidRPr="006D6CF7">
        <w:rPr>
          <w:lang w:val="en-US"/>
        </w:rPr>
        <w:t>sebesar</w:t>
      </w:r>
      <w:proofErr w:type="spellEnd"/>
      <w:r w:rsidRPr="006D6CF7">
        <w:rPr>
          <w:lang w:val="en-US"/>
        </w:rPr>
        <w:t xml:space="preserve"> 0,08170419. Nilai </w:t>
      </w:r>
      <w:proofErr w:type="spellStart"/>
      <w:r w:rsidRPr="006D6CF7">
        <w:rPr>
          <w:lang w:val="en-US"/>
        </w:rPr>
        <w:t>maksimum</w:t>
      </w:r>
      <w:proofErr w:type="spellEnd"/>
      <w:r w:rsidRPr="006D6CF7">
        <w:rPr>
          <w:lang w:val="en-US"/>
        </w:rPr>
        <w:t xml:space="preserve"> bid-ask spread pada </w:t>
      </w:r>
      <w:proofErr w:type="spellStart"/>
      <w:r w:rsidRPr="006D6CF7">
        <w:rPr>
          <w:lang w:val="en-US"/>
        </w:rPr>
        <w:t>periode</w:t>
      </w:r>
      <w:proofErr w:type="spellEnd"/>
      <w:r w:rsidRPr="006D6CF7">
        <w:rPr>
          <w:lang w:val="en-US"/>
        </w:rPr>
        <w:t xml:space="preserve"> </w:t>
      </w:r>
      <w:proofErr w:type="spellStart"/>
      <w:r w:rsidRPr="006D6CF7">
        <w:rPr>
          <w:lang w:val="en-US"/>
        </w:rPr>
        <w:t>tersebut</w:t>
      </w:r>
      <w:proofErr w:type="spellEnd"/>
      <w:r w:rsidRPr="006D6CF7">
        <w:rPr>
          <w:lang w:val="en-US"/>
        </w:rPr>
        <w:t xml:space="preserve"> </w:t>
      </w:r>
      <w:proofErr w:type="spellStart"/>
      <w:r w:rsidRPr="006D6CF7">
        <w:rPr>
          <w:lang w:val="en-US"/>
        </w:rPr>
        <w:t>adalah</w:t>
      </w:r>
      <w:proofErr w:type="spellEnd"/>
      <w:r w:rsidRPr="006D6CF7">
        <w:rPr>
          <w:lang w:val="en-US"/>
        </w:rPr>
        <w:t xml:space="preserve"> 0,29039 dan </w:t>
      </w:r>
      <w:proofErr w:type="spellStart"/>
      <w:r w:rsidRPr="006D6CF7">
        <w:rPr>
          <w:lang w:val="en-US"/>
        </w:rPr>
        <w:t>nilai</w:t>
      </w:r>
      <w:proofErr w:type="spellEnd"/>
      <w:r w:rsidRPr="006D6CF7">
        <w:rPr>
          <w:lang w:val="en-US"/>
        </w:rPr>
        <w:t xml:space="preserve"> </w:t>
      </w:r>
      <w:proofErr w:type="spellStart"/>
      <w:r w:rsidRPr="006D6CF7">
        <w:rPr>
          <w:lang w:val="en-US"/>
        </w:rPr>
        <w:t>minimumnya</w:t>
      </w:r>
      <w:proofErr w:type="spellEnd"/>
      <w:r w:rsidRPr="006D6CF7">
        <w:rPr>
          <w:lang w:val="en-US"/>
        </w:rPr>
        <w:t xml:space="preserve"> </w:t>
      </w:r>
      <w:proofErr w:type="spellStart"/>
      <w:r w:rsidRPr="006D6CF7">
        <w:rPr>
          <w:lang w:val="en-US"/>
        </w:rPr>
        <w:t>adalah</w:t>
      </w:r>
      <w:proofErr w:type="spellEnd"/>
      <w:r w:rsidRPr="006D6CF7">
        <w:rPr>
          <w:lang w:val="en-US"/>
        </w:rPr>
        <w:t xml:space="preserve"> 0,03130. </w:t>
      </w:r>
      <w:proofErr w:type="spellStart"/>
      <w:r w:rsidRPr="006D6CF7">
        <w:rPr>
          <w:lang w:val="en-US"/>
        </w:rPr>
        <w:t>Apabila</w:t>
      </w:r>
      <w:proofErr w:type="spellEnd"/>
      <w:r w:rsidRPr="006D6CF7">
        <w:rPr>
          <w:lang w:val="en-US"/>
        </w:rPr>
        <w:t xml:space="preserve"> </w:t>
      </w:r>
      <w:proofErr w:type="spellStart"/>
      <w:r w:rsidRPr="006D6CF7">
        <w:rPr>
          <w:lang w:val="en-US"/>
        </w:rPr>
        <w:t>dibandingkan</w:t>
      </w:r>
      <w:proofErr w:type="spellEnd"/>
      <w:r w:rsidRPr="006D6CF7">
        <w:rPr>
          <w:lang w:val="en-US"/>
        </w:rPr>
        <w:t xml:space="preserve"> </w:t>
      </w:r>
      <w:proofErr w:type="spellStart"/>
      <w:r w:rsidRPr="006D6CF7">
        <w:rPr>
          <w:lang w:val="en-US"/>
        </w:rPr>
        <w:t>antar</w:t>
      </w:r>
      <w:proofErr w:type="spellEnd"/>
      <w:r w:rsidRPr="006D6CF7">
        <w:rPr>
          <w:lang w:val="en-US"/>
        </w:rPr>
        <w:t xml:space="preserve"> </w:t>
      </w:r>
      <w:proofErr w:type="spellStart"/>
      <w:r w:rsidRPr="006D6CF7">
        <w:rPr>
          <w:lang w:val="en-US"/>
        </w:rPr>
        <w:t>periode</w:t>
      </w:r>
      <w:proofErr w:type="spellEnd"/>
      <w:r w:rsidRPr="006D6CF7">
        <w:rPr>
          <w:lang w:val="en-US"/>
        </w:rPr>
        <w:t xml:space="preserve"> </w:t>
      </w:r>
      <w:proofErr w:type="spellStart"/>
      <w:r w:rsidRPr="006D6CF7">
        <w:rPr>
          <w:lang w:val="en-US"/>
        </w:rPr>
        <w:t>tersebut</w:t>
      </w:r>
      <w:proofErr w:type="spellEnd"/>
      <w:r w:rsidRPr="006D6CF7">
        <w:rPr>
          <w:lang w:val="en-US"/>
        </w:rPr>
        <w:t xml:space="preserve">, rata-rata bid-ask spread </w:t>
      </w:r>
      <w:proofErr w:type="spellStart"/>
      <w:r w:rsidRPr="006D6CF7">
        <w:rPr>
          <w:lang w:val="en-US"/>
        </w:rPr>
        <w:t>saat</w:t>
      </w:r>
      <w:proofErr w:type="spellEnd"/>
      <w:r w:rsidRPr="006D6CF7">
        <w:rPr>
          <w:lang w:val="en-US"/>
        </w:rPr>
        <w:t xml:space="preserve"> COVID-19 </w:t>
      </w:r>
      <w:proofErr w:type="spellStart"/>
      <w:r w:rsidRPr="006D6CF7">
        <w:rPr>
          <w:lang w:val="en-US"/>
        </w:rPr>
        <w:t>menunjukkan</w:t>
      </w:r>
      <w:proofErr w:type="spellEnd"/>
      <w:r w:rsidRPr="006D6CF7">
        <w:rPr>
          <w:lang w:val="en-US"/>
        </w:rPr>
        <w:t xml:space="preserve"> </w:t>
      </w:r>
      <w:proofErr w:type="spellStart"/>
      <w:r w:rsidRPr="006D6CF7">
        <w:rPr>
          <w:lang w:val="en-US"/>
        </w:rPr>
        <w:t>angka</w:t>
      </w:r>
      <w:proofErr w:type="spellEnd"/>
      <w:r w:rsidRPr="006D6CF7">
        <w:rPr>
          <w:lang w:val="en-US"/>
        </w:rPr>
        <w:t xml:space="preserve"> yang </w:t>
      </w:r>
      <w:proofErr w:type="spellStart"/>
      <w:r w:rsidRPr="006D6CF7">
        <w:rPr>
          <w:lang w:val="en-US"/>
        </w:rPr>
        <w:t>lebih</w:t>
      </w:r>
      <w:proofErr w:type="spellEnd"/>
      <w:r w:rsidRPr="006D6CF7">
        <w:rPr>
          <w:lang w:val="en-US"/>
        </w:rPr>
        <w:t xml:space="preserve"> </w:t>
      </w:r>
      <w:proofErr w:type="spellStart"/>
      <w:r w:rsidRPr="006D6CF7">
        <w:rPr>
          <w:lang w:val="en-US"/>
        </w:rPr>
        <w:t>kecil</w:t>
      </w:r>
      <w:proofErr w:type="spellEnd"/>
      <w:r w:rsidRPr="006D6CF7">
        <w:rPr>
          <w:lang w:val="en-US"/>
        </w:rPr>
        <w:t xml:space="preserve"> </w:t>
      </w:r>
      <w:proofErr w:type="spellStart"/>
      <w:r w:rsidRPr="006D6CF7">
        <w:rPr>
          <w:lang w:val="en-US"/>
        </w:rPr>
        <w:t>daripada</w:t>
      </w:r>
      <w:proofErr w:type="spellEnd"/>
      <w:r w:rsidRPr="006D6CF7">
        <w:rPr>
          <w:lang w:val="en-US"/>
        </w:rPr>
        <w:t xml:space="preserve"> </w:t>
      </w:r>
      <w:proofErr w:type="spellStart"/>
      <w:r w:rsidRPr="006D6CF7">
        <w:rPr>
          <w:lang w:val="en-US"/>
        </w:rPr>
        <w:t>sebelum</w:t>
      </w:r>
      <w:proofErr w:type="spellEnd"/>
      <w:r w:rsidRPr="006D6CF7">
        <w:rPr>
          <w:lang w:val="en-US"/>
        </w:rPr>
        <w:t xml:space="preserve"> COVID-19. Hal </w:t>
      </w:r>
      <w:proofErr w:type="spellStart"/>
      <w:r w:rsidRPr="006D6CF7">
        <w:rPr>
          <w:lang w:val="en-US"/>
        </w:rPr>
        <w:t>ini</w:t>
      </w:r>
      <w:proofErr w:type="spellEnd"/>
      <w:r w:rsidRPr="006D6CF7">
        <w:rPr>
          <w:lang w:val="en-US"/>
        </w:rPr>
        <w:t xml:space="preserve"> </w:t>
      </w:r>
      <w:proofErr w:type="spellStart"/>
      <w:r w:rsidRPr="006D6CF7">
        <w:rPr>
          <w:lang w:val="en-US"/>
        </w:rPr>
        <w:t>menunjukkan</w:t>
      </w:r>
      <w:proofErr w:type="spellEnd"/>
      <w:r w:rsidRPr="006D6CF7">
        <w:rPr>
          <w:lang w:val="en-US"/>
        </w:rPr>
        <w:t xml:space="preserve"> </w:t>
      </w:r>
      <w:proofErr w:type="spellStart"/>
      <w:r w:rsidRPr="006D6CF7">
        <w:rPr>
          <w:lang w:val="en-US"/>
        </w:rPr>
        <w:t>bahwa</w:t>
      </w:r>
      <w:proofErr w:type="spellEnd"/>
      <w:r w:rsidRPr="006D6CF7">
        <w:rPr>
          <w:lang w:val="en-US"/>
        </w:rPr>
        <w:t xml:space="preserve"> </w:t>
      </w:r>
      <w:proofErr w:type="spellStart"/>
      <w:r w:rsidRPr="006D6CF7">
        <w:rPr>
          <w:lang w:val="en-US"/>
        </w:rPr>
        <w:t>nilai</w:t>
      </w:r>
      <w:proofErr w:type="spellEnd"/>
      <w:r w:rsidRPr="006D6CF7">
        <w:rPr>
          <w:lang w:val="en-US"/>
        </w:rPr>
        <w:t xml:space="preserve"> bid-ask spread </w:t>
      </w:r>
      <w:proofErr w:type="spellStart"/>
      <w:r w:rsidRPr="006D6CF7">
        <w:rPr>
          <w:lang w:val="en-US"/>
        </w:rPr>
        <w:t>telah</w:t>
      </w:r>
      <w:proofErr w:type="spellEnd"/>
      <w:r w:rsidRPr="006D6CF7">
        <w:rPr>
          <w:lang w:val="en-US"/>
        </w:rPr>
        <w:t xml:space="preserve"> </w:t>
      </w:r>
      <w:proofErr w:type="spellStart"/>
      <w:r w:rsidRPr="006D6CF7">
        <w:rPr>
          <w:lang w:val="en-US"/>
        </w:rPr>
        <w:t>turun</w:t>
      </w:r>
      <w:proofErr w:type="spellEnd"/>
      <w:r w:rsidRPr="006D6CF7">
        <w:rPr>
          <w:lang w:val="en-US"/>
        </w:rPr>
        <w:t xml:space="preserve">, </w:t>
      </w:r>
      <w:proofErr w:type="spellStart"/>
      <w:r w:rsidRPr="006D6CF7">
        <w:rPr>
          <w:lang w:val="en-US"/>
        </w:rPr>
        <w:t>sehingga</w:t>
      </w:r>
      <w:proofErr w:type="spellEnd"/>
      <w:r w:rsidRPr="006D6CF7">
        <w:rPr>
          <w:lang w:val="en-US"/>
        </w:rPr>
        <w:t xml:space="preserve"> </w:t>
      </w:r>
      <w:proofErr w:type="spellStart"/>
      <w:r w:rsidRPr="006D6CF7">
        <w:rPr>
          <w:lang w:val="en-US"/>
        </w:rPr>
        <w:t>menjadi</w:t>
      </w:r>
      <w:proofErr w:type="spellEnd"/>
      <w:r w:rsidRPr="006D6CF7">
        <w:rPr>
          <w:lang w:val="en-US"/>
        </w:rPr>
        <w:t xml:space="preserve"> </w:t>
      </w:r>
      <w:proofErr w:type="spellStart"/>
      <w:r w:rsidRPr="006D6CF7">
        <w:rPr>
          <w:lang w:val="en-US"/>
        </w:rPr>
        <w:t>harga</w:t>
      </w:r>
      <w:proofErr w:type="spellEnd"/>
      <w:r w:rsidRPr="006D6CF7">
        <w:rPr>
          <w:lang w:val="en-US"/>
        </w:rPr>
        <w:t xml:space="preserve"> </w:t>
      </w:r>
      <w:proofErr w:type="spellStart"/>
      <w:r w:rsidRPr="006D6CF7">
        <w:rPr>
          <w:lang w:val="en-US"/>
        </w:rPr>
        <w:t>jual</w:t>
      </w:r>
      <w:proofErr w:type="spellEnd"/>
      <w:r w:rsidRPr="006D6CF7">
        <w:rPr>
          <w:lang w:val="en-US"/>
        </w:rPr>
        <w:t xml:space="preserve"> minimum, </w:t>
      </w:r>
      <w:proofErr w:type="spellStart"/>
      <w:r w:rsidRPr="006D6CF7">
        <w:rPr>
          <w:lang w:val="en-US"/>
        </w:rPr>
        <w:t>atau</w:t>
      </w:r>
      <w:proofErr w:type="spellEnd"/>
      <w:r w:rsidRPr="006D6CF7">
        <w:rPr>
          <w:lang w:val="en-US"/>
        </w:rPr>
        <w:t xml:space="preserve"> </w:t>
      </w:r>
      <w:proofErr w:type="spellStart"/>
      <w:r w:rsidRPr="006D6CF7">
        <w:rPr>
          <w:lang w:val="en-US"/>
        </w:rPr>
        <w:t>dengan</w:t>
      </w:r>
      <w:proofErr w:type="spellEnd"/>
      <w:r w:rsidRPr="006D6CF7">
        <w:rPr>
          <w:lang w:val="en-US"/>
        </w:rPr>
        <w:t xml:space="preserve"> kata lain, </w:t>
      </w:r>
      <w:proofErr w:type="spellStart"/>
      <w:r w:rsidRPr="006D6CF7">
        <w:rPr>
          <w:lang w:val="en-US"/>
        </w:rPr>
        <w:t>harga</w:t>
      </w:r>
      <w:proofErr w:type="spellEnd"/>
      <w:r w:rsidRPr="006D6CF7">
        <w:rPr>
          <w:lang w:val="en-US"/>
        </w:rPr>
        <w:t xml:space="preserve"> </w:t>
      </w:r>
      <w:proofErr w:type="spellStart"/>
      <w:r w:rsidRPr="006D6CF7">
        <w:rPr>
          <w:lang w:val="en-US"/>
        </w:rPr>
        <w:t>penawaran</w:t>
      </w:r>
      <w:proofErr w:type="spellEnd"/>
      <w:r w:rsidRPr="006D6CF7">
        <w:rPr>
          <w:lang w:val="en-US"/>
        </w:rPr>
        <w:t xml:space="preserve"> </w:t>
      </w:r>
      <w:proofErr w:type="spellStart"/>
      <w:r w:rsidRPr="006D6CF7">
        <w:rPr>
          <w:lang w:val="en-US"/>
        </w:rPr>
        <w:t>maksimum</w:t>
      </w:r>
      <w:proofErr w:type="spellEnd"/>
      <w:r w:rsidRPr="006D6CF7">
        <w:rPr>
          <w:lang w:val="en-US"/>
        </w:rPr>
        <w:t xml:space="preserve"> </w:t>
      </w:r>
      <w:proofErr w:type="spellStart"/>
      <w:r w:rsidRPr="006D6CF7">
        <w:rPr>
          <w:lang w:val="en-US"/>
        </w:rPr>
        <w:t>telah</w:t>
      </w:r>
      <w:proofErr w:type="spellEnd"/>
      <w:r w:rsidRPr="006D6CF7">
        <w:rPr>
          <w:lang w:val="en-US"/>
        </w:rPr>
        <w:t xml:space="preserve"> naik, </w:t>
      </w:r>
      <w:proofErr w:type="spellStart"/>
      <w:r w:rsidRPr="006D6CF7">
        <w:rPr>
          <w:lang w:val="en-US"/>
        </w:rPr>
        <w:t>sehingga</w:t>
      </w:r>
      <w:proofErr w:type="spellEnd"/>
      <w:r w:rsidRPr="006D6CF7">
        <w:rPr>
          <w:lang w:val="en-US"/>
        </w:rPr>
        <w:t xml:space="preserve"> </w:t>
      </w:r>
      <w:proofErr w:type="spellStart"/>
      <w:r w:rsidRPr="006D6CF7">
        <w:rPr>
          <w:lang w:val="en-US"/>
        </w:rPr>
        <w:t>perdagangan</w:t>
      </w:r>
      <w:proofErr w:type="spellEnd"/>
      <w:r w:rsidRPr="006D6CF7">
        <w:rPr>
          <w:lang w:val="en-US"/>
        </w:rPr>
        <w:t xml:space="preserve"> yang </w:t>
      </w:r>
      <w:proofErr w:type="spellStart"/>
      <w:r w:rsidRPr="006D6CF7">
        <w:rPr>
          <w:lang w:val="en-US"/>
        </w:rPr>
        <w:t>dilakukan</w:t>
      </w:r>
      <w:proofErr w:type="spellEnd"/>
      <w:r w:rsidRPr="006D6CF7">
        <w:rPr>
          <w:lang w:val="en-US"/>
        </w:rPr>
        <w:t xml:space="preserve"> </w:t>
      </w:r>
      <w:proofErr w:type="spellStart"/>
      <w:r w:rsidRPr="006D6CF7">
        <w:rPr>
          <w:lang w:val="en-US"/>
        </w:rPr>
        <w:t>nantinya</w:t>
      </w:r>
      <w:proofErr w:type="spellEnd"/>
      <w:r w:rsidRPr="006D6CF7">
        <w:rPr>
          <w:lang w:val="en-US"/>
        </w:rPr>
        <w:t xml:space="preserve"> </w:t>
      </w:r>
      <w:proofErr w:type="spellStart"/>
      <w:r w:rsidRPr="006D6CF7">
        <w:rPr>
          <w:lang w:val="en-US"/>
        </w:rPr>
        <w:t>akan</w:t>
      </w:r>
      <w:proofErr w:type="spellEnd"/>
      <w:r w:rsidRPr="006D6CF7">
        <w:rPr>
          <w:lang w:val="en-US"/>
        </w:rPr>
        <w:t xml:space="preserve"> </w:t>
      </w:r>
      <w:proofErr w:type="spellStart"/>
      <w:r w:rsidRPr="006D6CF7">
        <w:rPr>
          <w:lang w:val="en-US"/>
        </w:rPr>
        <w:t>dapat</w:t>
      </w:r>
      <w:proofErr w:type="spellEnd"/>
      <w:r w:rsidRPr="006D6CF7">
        <w:rPr>
          <w:lang w:val="en-US"/>
        </w:rPr>
        <w:t xml:space="preserve"> </w:t>
      </w:r>
      <w:proofErr w:type="spellStart"/>
      <w:r w:rsidRPr="006D6CF7">
        <w:rPr>
          <w:lang w:val="en-US"/>
        </w:rPr>
        <w:t>menginformasikan</w:t>
      </w:r>
      <w:proofErr w:type="spellEnd"/>
      <w:r w:rsidRPr="006D6CF7">
        <w:rPr>
          <w:lang w:val="en-US"/>
        </w:rPr>
        <w:t xml:space="preserve"> </w:t>
      </w:r>
      <w:proofErr w:type="spellStart"/>
      <w:r w:rsidRPr="006D6CF7">
        <w:rPr>
          <w:lang w:val="en-US"/>
        </w:rPr>
        <w:t>kepada</w:t>
      </w:r>
      <w:proofErr w:type="spellEnd"/>
      <w:r w:rsidRPr="006D6CF7">
        <w:rPr>
          <w:lang w:val="en-US"/>
        </w:rPr>
        <w:t xml:space="preserve"> </w:t>
      </w:r>
      <w:proofErr w:type="spellStart"/>
      <w:r w:rsidRPr="006D6CF7">
        <w:rPr>
          <w:lang w:val="en-US"/>
        </w:rPr>
        <w:t>pemegang</w:t>
      </w:r>
      <w:proofErr w:type="spellEnd"/>
      <w:r w:rsidRPr="006D6CF7">
        <w:rPr>
          <w:lang w:val="en-US"/>
        </w:rPr>
        <w:t xml:space="preserve"> </w:t>
      </w:r>
      <w:proofErr w:type="spellStart"/>
      <w:r w:rsidRPr="006D6CF7">
        <w:rPr>
          <w:lang w:val="en-US"/>
        </w:rPr>
        <w:t>saham</w:t>
      </w:r>
      <w:proofErr w:type="spellEnd"/>
      <w:r w:rsidRPr="006D6CF7">
        <w:rPr>
          <w:lang w:val="en-US"/>
        </w:rPr>
        <w:t xml:space="preserve">. Hal </w:t>
      </w:r>
      <w:proofErr w:type="spellStart"/>
      <w:r w:rsidRPr="006D6CF7">
        <w:rPr>
          <w:lang w:val="en-US"/>
        </w:rPr>
        <w:t>ini</w:t>
      </w:r>
      <w:proofErr w:type="spellEnd"/>
      <w:r w:rsidRPr="006D6CF7">
        <w:rPr>
          <w:lang w:val="en-US"/>
        </w:rPr>
        <w:t xml:space="preserve"> </w:t>
      </w:r>
      <w:proofErr w:type="spellStart"/>
      <w:r w:rsidRPr="006D6CF7">
        <w:rPr>
          <w:lang w:val="en-US"/>
        </w:rPr>
        <w:t>menandakan</w:t>
      </w:r>
      <w:proofErr w:type="spellEnd"/>
      <w:r w:rsidRPr="006D6CF7">
        <w:rPr>
          <w:lang w:val="en-US"/>
        </w:rPr>
        <w:t xml:space="preserve"> </w:t>
      </w:r>
      <w:proofErr w:type="spellStart"/>
      <w:r w:rsidRPr="006D6CF7">
        <w:rPr>
          <w:lang w:val="en-US"/>
        </w:rPr>
        <w:t>bahwa</w:t>
      </w:r>
      <w:proofErr w:type="spellEnd"/>
      <w:r w:rsidRPr="006D6CF7">
        <w:rPr>
          <w:lang w:val="en-US"/>
        </w:rPr>
        <w:t xml:space="preserve"> </w:t>
      </w:r>
      <w:proofErr w:type="spellStart"/>
      <w:r w:rsidRPr="006D6CF7">
        <w:rPr>
          <w:lang w:val="en-US"/>
        </w:rPr>
        <w:t>suatu</w:t>
      </w:r>
      <w:proofErr w:type="spellEnd"/>
      <w:r w:rsidRPr="006D6CF7">
        <w:rPr>
          <w:lang w:val="en-US"/>
        </w:rPr>
        <w:t xml:space="preserve"> </w:t>
      </w:r>
      <w:proofErr w:type="spellStart"/>
      <w:r w:rsidRPr="006D6CF7">
        <w:rPr>
          <w:lang w:val="en-US"/>
        </w:rPr>
        <w:t>nilai</w:t>
      </w:r>
      <w:proofErr w:type="spellEnd"/>
      <w:r w:rsidRPr="006D6CF7">
        <w:rPr>
          <w:lang w:val="en-US"/>
        </w:rPr>
        <w:t xml:space="preserve"> Bid-Ask Spread </w:t>
      </w:r>
      <w:proofErr w:type="spellStart"/>
      <w:r w:rsidRPr="006D6CF7">
        <w:rPr>
          <w:lang w:val="en-US"/>
        </w:rPr>
        <w:t>mengalami</w:t>
      </w:r>
      <w:proofErr w:type="spellEnd"/>
      <w:r w:rsidRPr="006D6CF7">
        <w:rPr>
          <w:lang w:val="en-US"/>
        </w:rPr>
        <w:t xml:space="preserve"> </w:t>
      </w:r>
      <w:proofErr w:type="spellStart"/>
      <w:r w:rsidRPr="006D6CF7">
        <w:rPr>
          <w:lang w:val="en-US"/>
        </w:rPr>
        <w:t>penurunan</w:t>
      </w:r>
      <w:proofErr w:type="spellEnd"/>
      <w:r w:rsidRPr="006D6CF7">
        <w:rPr>
          <w:lang w:val="en-US"/>
        </w:rPr>
        <w:t xml:space="preserve">, </w:t>
      </w:r>
      <w:proofErr w:type="spellStart"/>
      <w:r w:rsidRPr="006D6CF7">
        <w:rPr>
          <w:lang w:val="en-US"/>
        </w:rPr>
        <w:t>maka</w:t>
      </w:r>
      <w:proofErr w:type="spellEnd"/>
      <w:r w:rsidRPr="006D6CF7">
        <w:rPr>
          <w:lang w:val="en-US"/>
        </w:rPr>
        <w:t xml:space="preserve"> </w:t>
      </w:r>
      <w:proofErr w:type="spellStart"/>
      <w:r w:rsidRPr="006D6CF7">
        <w:rPr>
          <w:lang w:val="en-US"/>
        </w:rPr>
        <w:t>harga</w:t>
      </w:r>
      <w:proofErr w:type="spellEnd"/>
      <w:r w:rsidRPr="006D6CF7">
        <w:rPr>
          <w:lang w:val="en-US"/>
        </w:rPr>
        <w:t xml:space="preserve"> </w:t>
      </w:r>
      <w:proofErr w:type="spellStart"/>
      <w:r w:rsidRPr="006D6CF7">
        <w:rPr>
          <w:lang w:val="en-US"/>
        </w:rPr>
        <w:t>jual</w:t>
      </w:r>
      <w:proofErr w:type="spellEnd"/>
      <w:r w:rsidRPr="006D6CF7">
        <w:rPr>
          <w:lang w:val="en-US"/>
        </w:rPr>
        <w:t xml:space="preserve"> </w:t>
      </w:r>
      <w:proofErr w:type="spellStart"/>
      <w:r w:rsidRPr="006D6CF7">
        <w:rPr>
          <w:lang w:val="en-US"/>
        </w:rPr>
        <w:t>terendah</w:t>
      </w:r>
      <w:proofErr w:type="spellEnd"/>
      <w:r w:rsidRPr="006D6CF7">
        <w:rPr>
          <w:lang w:val="en-US"/>
        </w:rPr>
        <w:t xml:space="preserve"> juga </w:t>
      </w:r>
      <w:proofErr w:type="spellStart"/>
      <w:r w:rsidRPr="006D6CF7">
        <w:rPr>
          <w:lang w:val="en-US"/>
        </w:rPr>
        <w:t>sedang</w:t>
      </w:r>
      <w:proofErr w:type="spellEnd"/>
      <w:r w:rsidRPr="006D6CF7">
        <w:rPr>
          <w:lang w:val="en-US"/>
        </w:rPr>
        <w:t xml:space="preserve"> </w:t>
      </w:r>
      <w:proofErr w:type="spellStart"/>
      <w:r w:rsidRPr="006D6CF7">
        <w:rPr>
          <w:lang w:val="en-US"/>
        </w:rPr>
        <w:t>mengalami</w:t>
      </w:r>
      <w:proofErr w:type="spellEnd"/>
      <w:r w:rsidRPr="006D6CF7">
        <w:rPr>
          <w:lang w:val="en-US"/>
        </w:rPr>
        <w:t xml:space="preserve"> </w:t>
      </w:r>
      <w:proofErr w:type="spellStart"/>
      <w:r w:rsidRPr="006D6CF7">
        <w:rPr>
          <w:lang w:val="en-US"/>
        </w:rPr>
        <w:t>penurunan</w:t>
      </w:r>
      <w:proofErr w:type="spellEnd"/>
      <w:r w:rsidRPr="006D6CF7">
        <w:rPr>
          <w:lang w:val="en-US"/>
        </w:rPr>
        <w:t xml:space="preserve"> </w:t>
      </w:r>
      <w:proofErr w:type="spellStart"/>
      <w:r w:rsidRPr="006D6CF7">
        <w:rPr>
          <w:lang w:val="en-US"/>
        </w:rPr>
        <w:t>atau</w:t>
      </w:r>
      <w:proofErr w:type="spellEnd"/>
      <w:r w:rsidRPr="006D6CF7">
        <w:rPr>
          <w:lang w:val="en-US"/>
        </w:rPr>
        <w:t xml:space="preserve"> </w:t>
      </w:r>
      <w:proofErr w:type="spellStart"/>
      <w:r w:rsidRPr="006D6CF7">
        <w:rPr>
          <w:lang w:val="en-US"/>
        </w:rPr>
        <w:t>dengan</w:t>
      </w:r>
      <w:proofErr w:type="spellEnd"/>
      <w:r w:rsidRPr="006D6CF7">
        <w:rPr>
          <w:lang w:val="en-US"/>
        </w:rPr>
        <w:t xml:space="preserve"> kata lain </w:t>
      </w:r>
      <w:proofErr w:type="spellStart"/>
      <w:r w:rsidRPr="006D6CF7">
        <w:rPr>
          <w:lang w:val="en-US"/>
        </w:rPr>
        <w:t>harga</w:t>
      </w:r>
      <w:proofErr w:type="spellEnd"/>
      <w:r w:rsidRPr="006D6CF7">
        <w:rPr>
          <w:lang w:val="en-US"/>
        </w:rPr>
        <w:t xml:space="preserve"> </w:t>
      </w:r>
      <w:proofErr w:type="spellStart"/>
      <w:r w:rsidRPr="006D6CF7">
        <w:rPr>
          <w:lang w:val="en-US"/>
        </w:rPr>
        <w:t>beli</w:t>
      </w:r>
      <w:proofErr w:type="spellEnd"/>
      <w:r w:rsidRPr="006D6CF7">
        <w:rPr>
          <w:lang w:val="en-US"/>
        </w:rPr>
        <w:t xml:space="preserve"> </w:t>
      </w:r>
      <w:proofErr w:type="spellStart"/>
      <w:r w:rsidRPr="006D6CF7">
        <w:rPr>
          <w:lang w:val="en-US"/>
        </w:rPr>
        <w:t>tertinggi</w:t>
      </w:r>
      <w:proofErr w:type="spellEnd"/>
      <w:r w:rsidRPr="006D6CF7">
        <w:rPr>
          <w:lang w:val="en-US"/>
        </w:rPr>
        <w:t xml:space="preserve"> </w:t>
      </w:r>
      <w:proofErr w:type="spellStart"/>
      <w:r w:rsidRPr="006D6CF7">
        <w:rPr>
          <w:lang w:val="en-US"/>
        </w:rPr>
        <w:t>sedang</w:t>
      </w:r>
      <w:proofErr w:type="spellEnd"/>
      <w:r w:rsidRPr="006D6CF7">
        <w:rPr>
          <w:lang w:val="en-US"/>
        </w:rPr>
        <w:t xml:space="preserve"> </w:t>
      </w:r>
      <w:proofErr w:type="spellStart"/>
      <w:r w:rsidRPr="006D6CF7">
        <w:rPr>
          <w:lang w:val="en-US"/>
        </w:rPr>
        <w:t>mengalami</w:t>
      </w:r>
      <w:proofErr w:type="spellEnd"/>
      <w:r w:rsidRPr="006D6CF7">
        <w:rPr>
          <w:lang w:val="en-US"/>
        </w:rPr>
        <w:t xml:space="preserve"> </w:t>
      </w:r>
      <w:proofErr w:type="spellStart"/>
      <w:r w:rsidRPr="006D6CF7">
        <w:rPr>
          <w:lang w:val="en-US"/>
        </w:rPr>
        <w:t>kenaikan</w:t>
      </w:r>
      <w:proofErr w:type="spellEnd"/>
      <w:r w:rsidRPr="006D6CF7">
        <w:rPr>
          <w:lang w:val="en-US"/>
        </w:rPr>
        <w:t xml:space="preserve">, </w:t>
      </w:r>
      <w:proofErr w:type="spellStart"/>
      <w:r w:rsidRPr="006D6CF7">
        <w:rPr>
          <w:lang w:val="en-US"/>
        </w:rPr>
        <w:t>sehingga</w:t>
      </w:r>
      <w:proofErr w:type="spellEnd"/>
      <w:r w:rsidRPr="006D6CF7">
        <w:rPr>
          <w:lang w:val="en-US"/>
        </w:rPr>
        <w:t xml:space="preserve"> </w:t>
      </w:r>
      <w:proofErr w:type="spellStart"/>
      <w:r w:rsidRPr="006D6CF7">
        <w:rPr>
          <w:lang w:val="en-US"/>
        </w:rPr>
        <w:t>transaksi</w:t>
      </w:r>
      <w:proofErr w:type="spellEnd"/>
      <w:r w:rsidRPr="006D6CF7">
        <w:rPr>
          <w:lang w:val="en-US"/>
        </w:rPr>
        <w:t xml:space="preserve"> yang </w:t>
      </w:r>
      <w:proofErr w:type="spellStart"/>
      <w:r w:rsidRPr="006D6CF7">
        <w:rPr>
          <w:lang w:val="en-US"/>
        </w:rPr>
        <w:t>dilakukan</w:t>
      </w:r>
      <w:proofErr w:type="spellEnd"/>
      <w:r w:rsidRPr="006D6CF7">
        <w:rPr>
          <w:lang w:val="en-US"/>
        </w:rPr>
        <w:t xml:space="preserve"> </w:t>
      </w:r>
      <w:proofErr w:type="spellStart"/>
      <w:r w:rsidRPr="006D6CF7">
        <w:rPr>
          <w:lang w:val="en-US"/>
        </w:rPr>
        <w:t>kemungkinan</w:t>
      </w:r>
      <w:proofErr w:type="spellEnd"/>
      <w:r w:rsidRPr="006D6CF7">
        <w:rPr>
          <w:lang w:val="en-US"/>
        </w:rPr>
        <w:t xml:space="preserve"> juga </w:t>
      </w:r>
      <w:proofErr w:type="spellStart"/>
      <w:r w:rsidRPr="006D6CF7">
        <w:rPr>
          <w:lang w:val="en-US"/>
        </w:rPr>
        <w:t>besar</w:t>
      </w:r>
      <w:proofErr w:type="spellEnd"/>
      <w:r w:rsidRPr="006D6CF7">
        <w:rPr>
          <w:lang w:val="en-US"/>
        </w:rPr>
        <w:t xml:space="preserve"> yang pada </w:t>
      </w:r>
      <w:proofErr w:type="spellStart"/>
      <w:r w:rsidRPr="006D6CF7">
        <w:rPr>
          <w:lang w:val="en-US"/>
        </w:rPr>
        <w:t>akhirnya</w:t>
      </w:r>
      <w:proofErr w:type="spellEnd"/>
      <w:r w:rsidRPr="006D6CF7">
        <w:rPr>
          <w:lang w:val="en-US"/>
        </w:rPr>
        <w:t xml:space="preserve"> </w:t>
      </w:r>
      <w:proofErr w:type="spellStart"/>
      <w:r w:rsidRPr="006D6CF7">
        <w:rPr>
          <w:lang w:val="en-US"/>
        </w:rPr>
        <w:t>akan</w:t>
      </w:r>
      <w:proofErr w:type="spellEnd"/>
      <w:r w:rsidRPr="006D6CF7">
        <w:rPr>
          <w:lang w:val="en-US"/>
        </w:rPr>
        <w:t xml:space="preserve"> </w:t>
      </w:r>
      <w:proofErr w:type="spellStart"/>
      <w:r w:rsidRPr="006D6CF7">
        <w:rPr>
          <w:lang w:val="en-US"/>
        </w:rPr>
        <w:t>memberikan</w:t>
      </w:r>
      <w:proofErr w:type="spellEnd"/>
      <w:r w:rsidRPr="006D6CF7">
        <w:rPr>
          <w:lang w:val="en-US"/>
        </w:rPr>
        <w:t xml:space="preserve"> </w:t>
      </w:r>
      <w:proofErr w:type="spellStart"/>
      <w:r w:rsidRPr="006D6CF7">
        <w:rPr>
          <w:lang w:val="en-US"/>
        </w:rPr>
        <w:t>informasi</w:t>
      </w:r>
      <w:proofErr w:type="spellEnd"/>
      <w:r w:rsidRPr="006D6CF7">
        <w:rPr>
          <w:lang w:val="en-US"/>
        </w:rPr>
        <w:t xml:space="preserve"> pada </w:t>
      </w:r>
      <w:proofErr w:type="spellStart"/>
      <w:r w:rsidRPr="006D6CF7">
        <w:rPr>
          <w:lang w:val="en-US"/>
        </w:rPr>
        <w:t>kepada</w:t>
      </w:r>
      <w:proofErr w:type="spellEnd"/>
      <w:r w:rsidRPr="006D6CF7">
        <w:rPr>
          <w:lang w:val="en-US"/>
        </w:rPr>
        <w:t xml:space="preserve"> </w:t>
      </w:r>
      <w:proofErr w:type="spellStart"/>
      <w:r w:rsidRPr="006D6CF7">
        <w:rPr>
          <w:lang w:val="en-US"/>
        </w:rPr>
        <w:t>pemilik</w:t>
      </w:r>
      <w:proofErr w:type="spellEnd"/>
      <w:r w:rsidRPr="006D6CF7">
        <w:rPr>
          <w:lang w:val="en-US"/>
        </w:rPr>
        <w:t xml:space="preserve"> </w:t>
      </w:r>
      <w:proofErr w:type="spellStart"/>
      <w:r w:rsidRPr="006D6CF7">
        <w:rPr>
          <w:lang w:val="en-US"/>
        </w:rPr>
        <w:t>saham</w:t>
      </w:r>
      <w:proofErr w:type="spellEnd"/>
      <w:r w:rsidRPr="006D6CF7">
        <w:rPr>
          <w:lang w:val="en-US"/>
        </w:rPr>
        <w:t xml:space="preserve">. </w:t>
      </w:r>
    </w:p>
    <w:p w14:paraId="1200A0EB" w14:textId="77777777" w:rsidR="006D6CF7" w:rsidRDefault="006D6CF7" w:rsidP="006D6CF7">
      <w:pPr>
        <w:pStyle w:val="PROSIDING-ISIPARAGRAF"/>
        <w:rPr>
          <w:lang w:val="en-US"/>
        </w:rPr>
      </w:pPr>
      <w:r w:rsidRPr="006D6CF7">
        <w:rPr>
          <w:lang w:val="en-US"/>
        </w:rPr>
        <w:t xml:space="preserve">Pada </w:t>
      </w:r>
      <w:proofErr w:type="spellStart"/>
      <w:r w:rsidRPr="006D6CF7">
        <w:rPr>
          <w:lang w:val="en-US"/>
        </w:rPr>
        <w:t>periode</w:t>
      </w:r>
      <w:proofErr w:type="spellEnd"/>
      <w:r w:rsidRPr="006D6CF7">
        <w:rPr>
          <w:lang w:val="en-US"/>
        </w:rPr>
        <w:t xml:space="preserve"> </w:t>
      </w:r>
      <w:proofErr w:type="spellStart"/>
      <w:r w:rsidRPr="006D6CF7">
        <w:rPr>
          <w:lang w:val="en-US"/>
        </w:rPr>
        <w:t>sebelum</w:t>
      </w:r>
      <w:proofErr w:type="spellEnd"/>
      <w:r w:rsidRPr="006D6CF7">
        <w:rPr>
          <w:lang w:val="en-US"/>
        </w:rPr>
        <w:t xml:space="preserve"> covid, </w:t>
      </w:r>
      <w:proofErr w:type="spellStart"/>
      <w:r w:rsidRPr="006D6CF7">
        <w:rPr>
          <w:lang w:val="en-US"/>
        </w:rPr>
        <w:t>volatilitas</w:t>
      </w:r>
      <w:proofErr w:type="spellEnd"/>
      <w:r w:rsidRPr="006D6CF7">
        <w:rPr>
          <w:lang w:val="en-US"/>
        </w:rPr>
        <w:t xml:space="preserve"> </w:t>
      </w:r>
      <w:proofErr w:type="spellStart"/>
      <w:r w:rsidRPr="006D6CF7">
        <w:rPr>
          <w:lang w:val="en-US"/>
        </w:rPr>
        <w:t>saham</w:t>
      </w:r>
      <w:proofErr w:type="spellEnd"/>
      <w:r w:rsidRPr="006D6CF7">
        <w:rPr>
          <w:lang w:val="en-US"/>
        </w:rPr>
        <w:t xml:space="preserve"> </w:t>
      </w:r>
      <w:proofErr w:type="spellStart"/>
      <w:r w:rsidRPr="006D6CF7">
        <w:rPr>
          <w:lang w:val="en-US"/>
        </w:rPr>
        <w:t>menghasilkan</w:t>
      </w:r>
      <w:proofErr w:type="spellEnd"/>
      <w:r w:rsidRPr="006D6CF7">
        <w:rPr>
          <w:lang w:val="en-US"/>
        </w:rPr>
        <w:t xml:space="preserve"> rata-rata 0,0014800 </w:t>
      </w:r>
      <w:proofErr w:type="spellStart"/>
      <w:r w:rsidRPr="006D6CF7">
        <w:rPr>
          <w:lang w:val="en-US"/>
        </w:rPr>
        <w:t>dengan</w:t>
      </w:r>
      <w:proofErr w:type="spellEnd"/>
      <w:r w:rsidRPr="006D6CF7">
        <w:rPr>
          <w:lang w:val="en-US"/>
        </w:rPr>
        <w:t xml:space="preserve"> </w:t>
      </w:r>
      <w:proofErr w:type="spellStart"/>
      <w:r w:rsidRPr="006D6CF7">
        <w:rPr>
          <w:lang w:val="en-US"/>
        </w:rPr>
        <w:t>nilai</w:t>
      </w:r>
      <w:proofErr w:type="spellEnd"/>
      <w:r w:rsidRPr="006D6CF7">
        <w:rPr>
          <w:lang w:val="en-US"/>
        </w:rPr>
        <w:t xml:space="preserve"> </w:t>
      </w:r>
      <w:proofErr w:type="spellStart"/>
      <w:r w:rsidRPr="006D6CF7">
        <w:rPr>
          <w:lang w:val="en-US"/>
        </w:rPr>
        <w:t>standar</w:t>
      </w:r>
      <w:proofErr w:type="spellEnd"/>
      <w:r w:rsidRPr="006D6CF7">
        <w:rPr>
          <w:lang w:val="en-US"/>
        </w:rPr>
        <w:t xml:space="preserve"> </w:t>
      </w:r>
      <w:proofErr w:type="spellStart"/>
      <w:r w:rsidRPr="006D6CF7">
        <w:rPr>
          <w:lang w:val="en-US"/>
        </w:rPr>
        <w:t>deviasinya</w:t>
      </w:r>
      <w:proofErr w:type="spellEnd"/>
      <w:r w:rsidRPr="006D6CF7">
        <w:rPr>
          <w:lang w:val="en-US"/>
        </w:rPr>
        <w:t xml:space="preserve"> 0,00415758. Nilai minimum </w:t>
      </w:r>
      <w:proofErr w:type="spellStart"/>
      <w:r w:rsidRPr="006D6CF7">
        <w:rPr>
          <w:lang w:val="en-US"/>
        </w:rPr>
        <w:t>volatilitas</w:t>
      </w:r>
      <w:proofErr w:type="spellEnd"/>
      <w:r w:rsidRPr="006D6CF7">
        <w:rPr>
          <w:lang w:val="en-US"/>
        </w:rPr>
        <w:t xml:space="preserve"> pada </w:t>
      </w:r>
      <w:proofErr w:type="spellStart"/>
      <w:r w:rsidRPr="006D6CF7">
        <w:rPr>
          <w:lang w:val="en-US"/>
        </w:rPr>
        <w:t>periode</w:t>
      </w:r>
      <w:proofErr w:type="spellEnd"/>
      <w:r w:rsidRPr="006D6CF7">
        <w:rPr>
          <w:lang w:val="en-US"/>
        </w:rPr>
        <w:t xml:space="preserve"> </w:t>
      </w:r>
      <w:proofErr w:type="spellStart"/>
      <w:r w:rsidRPr="006D6CF7">
        <w:rPr>
          <w:lang w:val="en-US"/>
        </w:rPr>
        <w:t>tersebut</w:t>
      </w:r>
      <w:proofErr w:type="spellEnd"/>
      <w:r w:rsidRPr="006D6CF7">
        <w:rPr>
          <w:lang w:val="en-US"/>
        </w:rPr>
        <w:t xml:space="preserve"> </w:t>
      </w:r>
      <w:proofErr w:type="spellStart"/>
      <w:r w:rsidRPr="006D6CF7">
        <w:rPr>
          <w:lang w:val="en-US"/>
        </w:rPr>
        <w:t>adalah</w:t>
      </w:r>
      <w:proofErr w:type="spellEnd"/>
      <w:r w:rsidRPr="006D6CF7">
        <w:rPr>
          <w:lang w:val="en-US"/>
        </w:rPr>
        <w:t xml:space="preserve"> 0,00010 dan </w:t>
      </w:r>
      <w:proofErr w:type="spellStart"/>
      <w:r w:rsidRPr="006D6CF7">
        <w:rPr>
          <w:lang w:val="en-US"/>
        </w:rPr>
        <w:t>nilai</w:t>
      </w:r>
      <w:proofErr w:type="spellEnd"/>
      <w:r w:rsidRPr="006D6CF7">
        <w:rPr>
          <w:lang w:val="en-US"/>
        </w:rPr>
        <w:t xml:space="preserve"> </w:t>
      </w:r>
      <w:proofErr w:type="spellStart"/>
      <w:r w:rsidRPr="006D6CF7">
        <w:rPr>
          <w:lang w:val="en-US"/>
        </w:rPr>
        <w:t>maksimumnya</w:t>
      </w:r>
      <w:proofErr w:type="spellEnd"/>
      <w:r w:rsidRPr="006D6CF7">
        <w:rPr>
          <w:lang w:val="en-US"/>
        </w:rPr>
        <w:t xml:space="preserve"> </w:t>
      </w:r>
      <w:proofErr w:type="spellStart"/>
      <w:r w:rsidRPr="006D6CF7">
        <w:rPr>
          <w:lang w:val="en-US"/>
        </w:rPr>
        <w:t>adalah</w:t>
      </w:r>
      <w:proofErr w:type="spellEnd"/>
      <w:r w:rsidRPr="006D6CF7">
        <w:rPr>
          <w:lang w:val="en-US"/>
        </w:rPr>
        <w:t xml:space="preserve"> 0,00810. </w:t>
      </w:r>
      <w:proofErr w:type="spellStart"/>
      <w:r w:rsidRPr="006D6CF7">
        <w:rPr>
          <w:lang w:val="en-US"/>
        </w:rPr>
        <w:t>Sedangkan</w:t>
      </w:r>
      <w:proofErr w:type="spellEnd"/>
      <w:r w:rsidRPr="006D6CF7">
        <w:rPr>
          <w:lang w:val="en-US"/>
        </w:rPr>
        <w:t xml:space="preserve"> pada </w:t>
      </w:r>
      <w:proofErr w:type="spellStart"/>
      <w:r w:rsidRPr="006D6CF7">
        <w:rPr>
          <w:lang w:val="en-US"/>
        </w:rPr>
        <w:t>periode</w:t>
      </w:r>
      <w:proofErr w:type="spellEnd"/>
      <w:r w:rsidRPr="006D6CF7">
        <w:rPr>
          <w:lang w:val="en-US"/>
        </w:rPr>
        <w:t xml:space="preserve"> </w:t>
      </w:r>
      <w:proofErr w:type="spellStart"/>
      <w:r w:rsidRPr="006D6CF7">
        <w:rPr>
          <w:lang w:val="en-US"/>
        </w:rPr>
        <w:t>saat</w:t>
      </w:r>
      <w:proofErr w:type="spellEnd"/>
      <w:r w:rsidRPr="006D6CF7">
        <w:rPr>
          <w:lang w:val="en-US"/>
        </w:rPr>
        <w:t xml:space="preserve"> COVID-19, rata-rata </w:t>
      </w:r>
      <w:proofErr w:type="spellStart"/>
      <w:r w:rsidRPr="006D6CF7">
        <w:rPr>
          <w:lang w:val="en-US"/>
        </w:rPr>
        <w:t>volatilitas</w:t>
      </w:r>
      <w:proofErr w:type="spellEnd"/>
      <w:r w:rsidRPr="006D6CF7">
        <w:rPr>
          <w:lang w:val="en-US"/>
        </w:rPr>
        <w:t xml:space="preserve"> </w:t>
      </w:r>
      <w:proofErr w:type="spellStart"/>
      <w:r w:rsidRPr="006D6CF7">
        <w:rPr>
          <w:lang w:val="en-US"/>
        </w:rPr>
        <w:t>adalah</w:t>
      </w:r>
      <w:proofErr w:type="spellEnd"/>
      <w:r w:rsidRPr="006D6CF7">
        <w:rPr>
          <w:lang w:val="en-US"/>
        </w:rPr>
        <w:t xml:space="preserve"> 0,0022100 </w:t>
      </w:r>
      <w:proofErr w:type="spellStart"/>
      <w:r w:rsidRPr="006D6CF7">
        <w:rPr>
          <w:lang w:val="en-US"/>
        </w:rPr>
        <w:t>dengan</w:t>
      </w:r>
      <w:proofErr w:type="spellEnd"/>
      <w:r w:rsidRPr="006D6CF7">
        <w:rPr>
          <w:lang w:val="en-US"/>
        </w:rPr>
        <w:t xml:space="preserve"> </w:t>
      </w:r>
      <w:proofErr w:type="spellStart"/>
      <w:r w:rsidRPr="006D6CF7">
        <w:rPr>
          <w:lang w:val="en-US"/>
        </w:rPr>
        <w:t>standar</w:t>
      </w:r>
      <w:proofErr w:type="spellEnd"/>
      <w:r w:rsidRPr="006D6CF7">
        <w:rPr>
          <w:lang w:val="en-US"/>
        </w:rPr>
        <w:t xml:space="preserve"> </w:t>
      </w:r>
      <w:proofErr w:type="spellStart"/>
      <w:r w:rsidRPr="006D6CF7">
        <w:rPr>
          <w:lang w:val="en-US"/>
        </w:rPr>
        <w:t>deviasi</w:t>
      </w:r>
      <w:proofErr w:type="spellEnd"/>
      <w:r w:rsidRPr="006D6CF7">
        <w:rPr>
          <w:lang w:val="en-US"/>
        </w:rPr>
        <w:t xml:space="preserve"> </w:t>
      </w:r>
      <w:proofErr w:type="spellStart"/>
      <w:r w:rsidRPr="006D6CF7">
        <w:rPr>
          <w:lang w:val="en-US"/>
        </w:rPr>
        <w:t>sebesar</w:t>
      </w:r>
      <w:proofErr w:type="spellEnd"/>
      <w:r w:rsidRPr="006D6CF7">
        <w:rPr>
          <w:lang w:val="en-US"/>
        </w:rPr>
        <w:t xml:space="preserve"> 0,0018526. Nilai minimum </w:t>
      </w:r>
      <w:proofErr w:type="spellStart"/>
      <w:r w:rsidRPr="006D6CF7">
        <w:rPr>
          <w:lang w:val="en-US"/>
        </w:rPr>
        <w:t>volatilitas</w:t>
      </w:r>
      <w:proofErr w:type="spellEnd"/>
      <w:r w:rsidRPr="006D6CF7">
        <w:rPr>
          <w:lang w:val="en-US"/>
        </w:rPr>
        <w:t xml:space="preserve"> pada </w:t>
      </w:r>
      <w:proofErr w:type="spellStart"/>
      <w:r w:rsidRPr="006D6CF7">
        <w:rPr>
          <w:lang w:val="en-US"/>
        </w:rPr>
        <w:t>periode</w:t>
      </w:r>
      <w:proofErr w:type="spellEnd"/>
      <w:r w:rsidRPr="006D6CF7">
        <w:rPr>
          <w:lang w:val="en-US"/>
        </w:rPr>
        <w:t xml:space="preserve"> </w:t>
      </w:r>
      <w:proofErr w:type="spellStart"/>
      <w:r w:rsidRPr="006D6CF7">
        <w:rPr>
          <w:lang w:val="en-US"/>
        </w:rPr>
        <w:t>tersebut</w:t>
      </w:r>
      <w:proofErr w:type="spellEnd"/>
      <w:r w:rsidRPr="006D6CF7">
        <w:rPr>
          <w:lang w:val="en-US"/>
        </w:rPr>
        <w:t xml:space="preserve"> </w:t>
      </w:r>
      <w:proofErr w:type="spellStart"/>
      <w:r w:rsidRPr="006D6CF7">
        <w:rPr>
          <w:lang w:val="en-US"/>
        </w:rPr>
        <w:t>adalah</w:t>
      </w:r>
      <w:proofErr w:type="spellEnd"/>
      <w:r w:rsidRPr="006D6CF7">
        <w:rPr>
          <w:lang w:val="en-US"/>
        </w:rPr>
        <w:t xml:space="preserve"> 0,00040 dan </w:t>
      </w:r>
      <w:proofErr w:type="spellStart"/>
      <w:r w:rsidRPr="006D6CF7">
        <w:rPr>
          <w:lang w:val="en-US"/>
        </w:rPr>
        <w:t>nilai</w:t>
      </w:r>
      <w:proofErr w:type="spellEnd"/>
      <w:r w:rsidRPr="006D6CF7">
        <w:rPr>
          <w:lang w:val="en-US"/>
        </w:rPr>
        <w:t xml:space="preserve"> </w:t>
      </w:r>
      <w:proofErr w:type="spellStart"/>
      <w:r w:rsidRPr="006D6CF7">
        <w:rPr>
          <w:lang w:val="en-US"/>
        </w:rPr>
        <w:t>maksimumnya</w:t>
      </w:r>
      <w:proofErr w:type="spellEnd"/>
      <w:r w:rsidRPr="006D6CF7">
        <w:rPr>
          <w:lang w:val="en-US"/>
        </w:rPr>
        <w:t xml:space="preserve"> </w:t>
      </w:r>
      <w:proofErr w:type="spellStart"/>
      <w:r w:rsidRPr="006D6CF7">
        <w:rPr>
          <w:lang w:val="en-US"/>
        </w:rPr>
        <w:t>adalah</w:t>
      </w:r>
      <w:proofErr w:type="spellEnd"/>
      <w:r w:rsidRPr="006D6CF7">
        <w:rPr>
          <w:lang w:val="en-US"/>
        </w:rPr>
        <w:t xml:space="preserve"> 0,01400. </w:t>
      </w:r>
      <w:proofErr w:type="spellStart"/>
      <w:r w:rsidRPr="006D6CF7">
        <w:rPr>
          <w:lang w:val="en-US"/>
        </w:rPr>
        <w:t>Bila</w:t>
      </w:r>
      <w:proofErr w:type="spellEnd"/>
      <w:r w:rsidRPr="006D6CF7">
        <w:rPr>
          <w:lang w:val="en-US"/>
        </w:rPr>
        <w:t xml:space="preserve"> </w:t>
      </w:r>
      <w:proofErr w:type="spellStart"/>
      <w:r w:rsidRPr="006D6CF7">
        <w:rPr>
          <w:lang w:val="en-US"/>
        </w:rPr>
        <w:t>dibandingkan</w:t>
      </w:r>
      <w:proofErr w:type="spellEnd"/>
      <w:r w:rsidRPr="006D6CF7">
        <w:rPr>
          <w:lang w:val="en-US"/>
        </w:rPr>
        <w:t xml:space="preserve"> </w:t>
      </w:r>
      <w:proofErr w:type="spellStart"/>
      <w:r w:rsidRPr="006D6CF7">
        <w:rPr>
          <w:lang w:val="en-US"/>
        </w:rPr>
        <w:t>antar</w:t>
      </w:r>
      <w:proofErr w:type="spellEnd"/>
      <w:r w:rsidRPr="006D6CF7">
        <w:rPr>
          <w:lang w:val="en-US"/>
        </w:rPr>
        <w:t xml:space="preserve"> </w:t>
      </w:r>
      <w:proofErr w:type="spellStart"/>
      <w:r w:rsidRPr="006D6CF7">
        <w:rPr>
          <w:lang w:val="en-US"/>
        </w:rPr>
        <w:t>periode</w:t>
      </w:r>
      <w:proofErr w:type="spellEnd"/>
      <w:r w:rsidRPr="006D6CF7">
        <w:rPr>
          <w:lang w:val="en-US"/>
        </w:rPr>
        <w:t xml:space="preserve"> </w:t>
      </w:r>
      <w:proofErr w:type="spellStart"/>
      <w:r w:rsidRPr="006D6CF7">
        <w:rPr>
          <w:lang w:val="en-US"/>
        </w:rPr>
        <w:t>tersebut</w:t>
      </w:r>
      <w:proofErr w:type="spellEnd"/>
      <w:r w:rsidRPr="006D6CF7">
        <w:rPr>
          <w:lang w:val="en-US"/>
        </w:rPr>
        <w:t xml:space="preserve">, rata-rata </w:t>
      </w:r>
      <w:proofErr w:type="spellStart"/>
      <w:r w:rsidRPr="006D6CF7">
        <w:rPr>
          <w:lang w:val="en-US"/>
        </w:rPr>
        <w:t>volatilitas</w:t>
      </w:r>
      <w:proofErr w:type="spellEnd"/>
      <w:r w:rsidRPr="006D6CF7">
        <w:rPr>
          <w:lang w:val="en-US"/>
        </w:rPr>
        <w:t xml:space="preserve"> </w:t>
      </w:r>
      <w:proofErr w:type="spellStart"/>
      <w:r w:rsidRPr="006D6CF7">
        <w:rPr>
          <w:lang w:val="en-US"/>
        </w:rPr>
        <w:t>saat</w:t>
      </w:r>
      <w:proofErr w:type="spellEnd"/>
      <w:r w:rsidRPr="006D6CF7">
        <w:rPr>
          <w:lang w:val="en-US"/>
        </w:rPr>
        <w:t xml:space="preserve"> COVID-19 </w:t>
      </w:r>
      <w:proofErr w:type="spellStart"/>
      <w:r w:rsidRPr="006D6CF7">
        <w:rPr>
          <w:lang w:val="en-US"/>
        </w:rPr>
        <w:t>lebih</w:t>
      </w:r>
      <w:proofErr w:type="spellEnd"/>
      <w:r w:rsidRPr="006D6CF7">
        <w:rPr>
          <w:lang w:val="en-US"/>
        </w:rPr>
        <w:t xml:space="preserve"> </w:t>
      </w:r>
      <w:proofErr w:type="spellStart"/>
      <w:r w:rsidRPr="006D6CF7">
        <w:rPr>
          <w:lang w:val="en-US"/>
        </w:rPr>
        <w:t>besar</w:t>
      </w:r>
      <w:proofErr w:type="spellEnd"/>
      <w:r w:rsidRPr="006D6CF7">
        <w:rPr>
          <w:lang w:val="en-US"/>
        </w:rPr>
        <w:t xml:space="preserve"> </w:t>
      </w:r>
      <w:proofErr w:type="spellStart"/>
      <w:r w:rsidRPr="006D6CF7">
        <w:rPr>
          <w:lang w:val="en-US"/>
        </w:rPr>
        <w:t>daripada</w:t>
      </w:r>
      <w:proofErr w:type="spellEnd"/>
      <w:r w:rsidRPr="006D6CF7">
        <w:rPr>
          <w:lang w:val="en-US"/>
        </w:rPr>
        <w:t xml:space="preserve"> </w:t>
      </w:r>
      <w:proofErr w:type="spellStart"/>
      <w:r w:rsidRPr="006D6CF7">
        <w:rPr>
          <w:lang w:val="en-US"/>
        </w:rPr>
        <w:t>sebelum</w:t>
      </w:r>
      <w:proofErr w:type="spellEnd"/>
      <w:r w:rsidRPr="006D6CF7">
        <w:rPr>
          <w:lang w:val="en-US"/>
        </w:rPr>
        <w:t xml:space="preserve"> COVID-19. </w:t>
      </w:r>
      <w:proofErr w:type="spellStart"/>
      <w:r w:rsidRPr="006D6CF7">
        <w:rPr>
          <w:lang w:val="en-US"/>
        </w:rPr>
        <w:t>Sehingga</w:t>
      </w:r>
      <w:proofErr w:type="spellEnd"/>
      <w:r w:rsidRPr="006D6CF7">
        <w:rPr>
          <w:lang w:val="en-US"/>
        </w:rPr>
        <w:t xml:space="preserve"> </w:t>
      </w:r>
      <w:proofErr w:type="spellStart"/>
      <w:r w:rsidRPr="006D6CF7">
        <w:rPr>
          <w:lang w:val="en-US"/>
        </w:rPr>
        <w:t>dapat</w:t>
      </w:r>
      <w:proofErr w:type="spellEnd"/>
      <w:r w:rsidRPr="006D6CF7">
        <w:rPr>
          <w:lang w:val="en-US"/>
        </w:rPr>
        <w:t xml:space="preserve"> </w:t>
      </w:r>
      <w:proofErr w:type="spellStart"/>
      <w:r w:rsidRPr="006D6CF7">
        <w:rPr>
          <w:lang w:val="en-US"/>
        </w:rPr>
        <w:t>dengan</w:t>
      </w:r>
      <w:proofErr w:type="spellEnd"/>
      <w:r w:rsidRPr="006D6CF7">
        <w:rPr>
          <w:lang w:val="en-US"/>
        </w:rPr>
        <w:t xml:space="preserve"> </w:t>
      </w:r>
      <w:proofErr w:type="spellStart"/>
      <w:r w:rsidRPr="006D6CF7">
        <w:rPr>
          <w:lang w:val="en-US"/>
        </w:rPr>
        <w:t>jelas</w:t>
      </w:r>
      <w:proofErr w:type="spellEnd"/>
      <w:r w:rsidRPr="006D6CF7">
        <w:rPr>
          <w:lang w:val="en-US"/>
        </w:rPr>
        <w:t xml:space="preserve"> </w:t>
      </w:r>
      <w:proofErr w:type="spellStart"/>
      <w:r w:rsidRPr="006D6CF7">
        <w:rPr>
          <w:lang w:val="en-US"/>
        </w:rPr>
        <w:t>diperlihatkan</w:t>
      </w:r>
      <w:proofErr w:type="spellEnd"/>
      <w:r w:rsidRPr="006D6CF7">
        <w:rPr>
          <w:lang w:val="en-US"/>
        </w:rPr>
        <w:t xml:space="preserve"> </w:t>
      </w:r>
      <w:proofErr w:type="spellStart"/>
      <w:r w:rsidRPr="006D6CF7">
        <w:rPr>
          <w:lang w:val="en-US"/>
        </w:rPr>
        <w:t>bahwa</w:t>
      </w:r>
      <w:proofErr w:type="spellEnd"/>
      <w:r w:rsidRPr="006D6CF7">
        <w:rPr>
          <w:lang w:val="en-US"/>
        </w:rPr>
        <w:t xml:space="preserve"> </w:t>
      </w:r>
      <w:proofErr w:type="spellStart"/>
      <w:r w:rsidRPr="006D6CF7">
        <w:rPr>
          <w:lang w:val="en-US"/>
        </w:rPr>
        <w:t>ter-dapat</w:t>
      </w:r>
      <w:proofErr w:type="spellEnd"/>
      <w:r w:rsidRPr="006D6CF7">
        <w:rPr>
          <w:lang w:val="en-US"/>
        </w:rPr>
        <w:t xml:space="preserve"> </w:t>
      </w:r>
      <w:proofErr w:type="spellStart"/>
      <w:r w:rsidRPr="006D6CF7">
        <w:rPr>
          <w:lang w:val="en-US"/>
        </w:rPr>
        <w:t>adanya</w:t>
      </w:r>
      <w:proofErr w:type="spellEnd"/>
      <w:r w:rsidRPr="006D6CF7">
        <w:rPr>
          <w:lang w:val="en-US"/>
        </w:rPr>
        <w:t xml:space="preserve"> </w:t>
      </w:r>
      <w:proofErr w:type="spellStart"/>
      <w:r w:rsidRPr="006D6CF7">
        <w:rPr>
          <w:lang w:val="en-US"/>
        </w:rPr>
        <w:t>peningkatan</w:t>
      </w:r>
      <w:proofErr w:type="spellEnd"/>
      <w:r w:rsidRPr="006D6CF7">
        <w:rPr>
          <w:lang w:val="en-US"/>
        </w:rPr>
        <w:t xml:space="preserve"> pada </w:t>
      </w:r>
      <w:proofErr w:type="spellStart"/>
      <w:r w:rsidRPr="006D6CF7">
        <w:rPr>
          <w:lang w:val="en-US"/>
        </w:rPr>
        <w:t>Volatilitas</w:t>
      </w:r>
      <w:proofErr w:type="spellEnd"/>
      <w:r w:rsidRPr="006D6CF7">
        <w:rPr>
          <w:lang w:val="en-US"/>
        </w:rPr>
        <w:t xml:space="preserve"> Saham </w:t>
      </w:r>
      <w:proofErr w:type="spellStart"/>
      <w:r w:rsidRPr="006D6CF7">
        <w:rPr>
          <w:lang w:val="en-US"/>
        </w:rPr>
        <w:t>saat</w:t>
      </w:r>
      <w:proofErr w:type="spellEnd"/>
      <w:r w:rsidRPr="006D6CF7">
        <w:rPr>
          <w:lang w:val="en-US"/>
        </w:rPr>
        <w:t xml:space="preserve"> </w:t>
      </w:r>
      <w:proofErr w:type="spellStart"/>
      <w:r w:rsidRPr="006D6CF7">
        <w:rPr>
          <w:lang w:val="en-US"/>
        </w:rPr>
        <w:t>pandemi</w:t>
      </w:r>
      <w:proofErr w:type="spellEnd"/>
      <w:r w:rsidRPr="006D6CF7">
        <w:rPr>
          <w:lang w:val="en-US"/>
        </w:rPr>
        <w:t xml:space="preserve"> COVID-19</w:t>
      </w:r>
      <w:r>
        <w:rPr>
          <w:lang w:val="en-US"/>
        </w:rPr>
        <w:t>.</w:t>
      </w:r>
    </w:p>
    <w:p w14:paraId="32F90A84" w14:textId="1BAB2616" w:rsidR="006D6CF7" w:rsidRDefault="006D6CF7" w:rsidP="006D6CF7">
      <w:pPr>
        <w:pStyle w:val="PROSIDING-SUBJUDUL"/>
      </w:pPr>
      <w:r>
        <w:rPr>
          <w:lang w:val="en-US"/>
        </w:rPr>
        <w:t xml:space="preserve">Uji </w:t>
      </w:r>
      <w:proofErr w:type="spellStart"/>
      <w:r>
        <w:rPr>
          <w:lang w:val="en-US"/>
        </w:rPr>
        <w:t>Normalitas</w:t>
      </w:r>
      <w:proofErr w:type="spellEnd"/>
      <w:r>
        <w:rPr>
          <w:lang w:val="en-US"/>
        </w:rPr>
        <w:t xml:space="preserve"> (Uji T)</w:t>
      </w:r>
      <w:r w:rsidRPr="006D6CF7">
        <w:rPr>
          <w:lang w:val="en-US"/>
        </w:rPr>
        <w:t xml:space="preserve">   </w:t>
      </w:r>
      <w:r w:rsidRPr="006D6CF7">
        <w:t xml:space="preserve"> </w:t>
      </w:r>
    </w:p>
    <w:p w14:paraId="0FE0E1C7" w14:textId="0D8C7486" w:rsidR="006D6CF7" w:rsidRDefault="001742FE" w:rsidP="001742FE">
      <w:pPr>
        <w:pStyle w:val="PROSIDING-JUDULTABELGAMBAR"/>
      </w:pPr>
      <w:r w:rsidRPr="001742FE">
        <w:rPr>
          <w:b/>
          <w:bCs/>
        </w:rPr>
        <w:t>Tabel 1.</w:t>
      </w:r>
      <w:r>
        <w:t xml:space="preserve"> Uji T </w:t>
      </w:r>
      <w:r>
        <w:rPr>
          <w:i/>
        </w:rPr>
        <w:t>Bid-</w:t>
      </w:r>
      <w:r>
        <w:rPr>
          <w:i/>
          <w:lang w:val="en-GB"/>
        </w:rPr>
        <w:t>A</w:t>
      </w:r>
      <w:r w:rsidRPr="005C2D6C">
        <w:rPr>
          <w:i/>
        </w:rPr>
        <w:t>sk Spread</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853"/>
        <w:gridCol w:w="1109"/>
        <w:gridCol w:w="1109"/>
        <w:gridCol w:w="1109"/>
        <w:gridCol w:w="1109"/>
        <w:gridCol w:w="1109"/>
        <w:gridCol w:w="1107"/>
      </w:tblGrid>
      <w:tr w:rsidR="006D6CF7" w:rsidRPr="006D6CF7" w14:paraId="57F6425E" w14:textId="77777777" w:rsidTr="001742FE">
        <w:trPr>
          <w:cantSplit/>
        </w:trPr>
        <w:tc>
          <w:tcPr>
            <w:tcW w:w="5000" w:type="pct"/>
            <w:gridSpan w:val="7"/>
            <w:tcBorders>
              <w:top w:val="nil"/>
              <w:left w:val="nil"/>
              <w:bottom w:val="nil"/>
              <w:right w:val="nil"/>
            </w:tcBorders>
            <w:shd w:val="clear" w:color="auto" w:fill="FFFFFF"/>
            <w:vAlign w:val="center"/>
          </w:tcPr>
          <w:p w14:paraId="386363BE" w14:textId="77777777" w:rsidR="006D6CF7" w:rsidRPr="006D6CF7" w:rsidRDefault="006D6CF7" w:rsidP="006D6CF7">
            <w:pPr>
              <w:autoSpaceDE w:val="0"/>
              <w:autoSpaceDN w:val="0"/>
              <w:adjustRightInd w:val="0"/>
              <w:spacing w:after="0" w:line="320" w:lineRule="atLeast"/>
              <w:ind w:left="60" w:right="60"/>
              <w:jc w:val="center"/>
              <w:rPr>
                <w:rFonts w:ascii="Arial" w:eastAsia="Calibri" w:hAnsi="Arial" w:cs="Arial"/>
                <w:color w:val="010205"/>
                <w:sz w:val="24"/>
                <w:szCs w:val="24"/>
                <w:lang w:eastAsia="en-US"/>
              </w:rPr>
            </w:pPr>
            <w:r w:rsidRPr="006D6CF7">
              <w:rPr>
                <w:rFonts w:ascii="Arial" w:eastAsia="Calibri" w:hAnsi="Arial" w:cs="Arial"/>
                <w:b/>
                <w:bCs/>
                <w:color w:val="010205"/>
                <w:sz w:val="24"/>
                <w:szCs w:val="24"/>
                <w:lang w:eastAsia="en-US"/>
              </w:rPr>
              <w:t>Tests of Normality</w:t>
            </w:r>
          </w:p>
        </w:tc>
      </w:tr>
      <w:tr w:rsidR="006D6CF7" w:rsidRPr="006D6CF7" w14:paraId="536A6639" w14:textId="77777777" w:rsidTr="001742FE">
        <w:trPr>
          <w:cantSplit/>
        </w:trPr>
        <w:tc>
          <w:tcPr>
            <w:tcW w:w="1089" w:type="pct"/>
            <w:vMerge w:val="restart"/>
            <w:tcBorders>
              <w:top w:val="nil"/>
              <w:left w:val="nil"/>
              <w:bottom w:val="nil"/>
              <w:right w:val="nil"/>
            </w:tcBorders>
            <w:shd w:val="clear" w:color="auto" w:fill="FFFFFF"/>
            <w:vAlign w:val="bottom"/>
          </w:tcPr>
          <w:p w14:paraId="1D5D01E4" w14:textId="77777777" w:rsidR="006D6CF7" w:rsidRPr="006D6CF7" w:rsidRDefault="006D6CF7" w:rsidP="006D6CF7">
            <w:pPr>
              <w:autoSpaceDE w:val="0"/>
              <w:autoSpaceDN w:val="0"/>
              <w:adjustRightInd w:val="0"/>
              <w:spacing w:after="0" w:line="240" w:lineRule="auto"/>
              <w:rPr>
                <w:rFonts w:ascii="Times New Roman" w:eastAsia="Calibri" w:hAnsi="Times New Roman"/>
                <w:sz w:val="24"/>
                <w:szCs w:val="24"/>
                <w:lang w:eastAsia="en-US"/>
              </w:rPr>
            </w:pPr>
          </w:p>
        </w:tc>
        <w:tc>
          <w:tcPr>
            <w:tcW w:w="1956" w:type="pct"/>
            <w:gridSpan w:val="3"/>
            <w:tcBorders>
              <w:top w:val="nil"/>
              <w:left w:val="nil"/>
              <w:bottom w:val="nil"/>
              <w:right w:val="nil"/>
            </w:tcBorders>
            <w:shd w:val="clear" w:color="auto" w:fill="FFFFFF"/>
            <w:vAlign w:val="bottom"/>
          </w:tcPr>
          <w:p w14:paraId="141E5754" w14:textId="77777777" w:rsidR="006D6CF7" w:rsidRPr="006D6CF7" w:rsidRDefault="006D6CF7" w:rsidP="006D6CF7">
            <w:pPr>
              <w:autoSpaceDE w:val="0"/>
              <w:autoSpaceDN w:val="0"/>
              <w:adjustRightInd w:val="0"/>
              <w:spacing w:after="0" w:line="320" w:lineRule="atLeast"/>
              <w:ind w:left="60" w:right="60"/>
              <w:jc w:val="center"/>
              <w:rPr>
                <w:rFonts w:ascii="Arial" w:eastAsia="Calibri" w:hAnsi="Arial" w:cs="Arial"/>
                <w:color w:val="264A60"/>
                <w:sz w:val="18"/>
                <w:szCs w:val="18"/>
                <w:lang w:eastAsia="en-US"/>
              </w:rPr>
            </w:pPr>
            <w:r w:rsidRPr="006D6CF7">
              <w:rPr>
                <w:rFonts w:ascii="Arial" w:eastAsia="Calibri" w:hAnsi="Arial" w:cs="Arial"/>
                <w:color w:val="264A60"/>
                <w:sz w:val="18"/>
                <w:szCs w:val="18"/>
                <w:lang w:eastAsia="en-US"/>
              </w:rPr>
              <w:t>Kolmogorov-Smirnov</w:t>
            </w:r>
            <w:r w:rsidRPr="006D6CF7">
              <w:rPr>
                <w:rFonts w:ascii="Arial" w:eastAsia="Calibri" w:hAnsi="Arial" w:cs="Arial"/>
                <w:color w:val="264A60"/>
                <w:sz w:val="18"/>
                <w:szCs w:val="18"/>
                <w:vertAlign w:val="superscript"/>
                <w:lang w:eastAsia="en-US"/>
              </w:rPr>
              <w:t>a</w:t>
            </w:r>
          </w:p>
        </w:tc>
        <w:tc>
          <w:tcPr>
            <w:tcW w:w="1955" w:type="pct"/>
            <w:gridSpan w:val="3"/>
            <w:tcBorders>
              <w:top w:val="nil"/>
              <w:left w:val="single" w:sz="8" w:space="0" w:color="E0E0E0"/>
              <w:bottom w:val="nil"/>
              <w:right w:val="nil"/>
            </w:tcBorders>
            <w:shd w:val="clear" w:color="auto" w:fill="FFFFFF"/>
            <w:vAlign w:val="bottom"/>
          </w:tcPr>
          <w:p w14:paraId="6B0900A3" w14:textId="77777777" w:rsidR="006D6CF7" w:rsidRPr="006D6CF7" w:rsidRDefault="006D6CF7" w:rsidP="006D6CF7">
            <w:pPr>
              <w:autoSpaceDE w:val="0"/>
              <w:autoSpaceDN w:val="0"/>
              <w:adjustRightInd w:val="0"/>
              <w:spacing w:after="0" w:line="320" w:lineRule="atLeast"/>
              <w:ind w:left="60" w:right="60"/>
              <w:jc w:val="center"/>
              <w:rPr>
                <w:rFonts w:ascii="Arial" w:eastAsia="Calibri" w:hAnsi="Arial" w:cs="Arial"/>
                <w:color w:val="264A60"/>
                <w:sz w:val="18"/>
                <w:szCs w:val="18"/>
                <w:lang w:eastAsia="en-US"/>
              </w:rPr>
            </w:pPr>
            <w:r w:rsidRPr="006D6CF7">
              <w:rPr>
                <w:rFonts w:ascii="Arial" w:eastAsia="Calibri" w:hAnsi="Arial" w:cs="Arial"/>
                <w:color w:val="264A60"/>
                <w:sz w:val="18"/>
                <w:szCs w:val="18"/>
                <w:lang w:eastAsia="en-US"/>
              </w:rPr>
              <w:t>Shapiro-Wilk</w:t>
            </w:r>
          </w:p>
        </w:tc>
      </w:tr>
      <w:tr w:rsidR="006D6CF7" w:rsidRPr="006D6CF7" w14:paraId="1C5A7A1B" w14:textId="77777777" w:rsidTr="001742FE">
        <w:trPr>
          <w:cantSplit/>
        </w:trPr>
        <w:tc>
          <w:tcPr>
            <w:tcW w:w="1089" w:type="pct"/>
            <w:vMerge/>
            <w:tcBorders>
              <w:top w:val="nil"/>
              <w:left w:val="nil"/>
              <w:bottom w:val="nil"/>
              <w:right w:val="nil"/>
            </w:tcBorders>
            <w:shd w:val="clear" w:color="auto" w:fill="FFFFFF"/>
            <w:vAlign w:val="bottom"/>
          </w:tcPr>
          <w:p w14:paraId="33E08009" w14:textId="77777777" w:rsidR="006D6CF7" w:rsidRPr="006D6CF7" w:rsidRDefault="006D6CF7" w:rsidP="006D6CF7">
            <w:pPr>
              <w:autoSpaceDE w:val="0"/>
              <w:autoSpaceDN w:val="0"/>
              <w:adjustRightInd w:val="0"/>
              <w:spacing w:after="0" w:line="240" w:lineRule="auto"/>
              <w:rPr>
                <w:rFonts w:ascii="Arial" w:eastAsia="Calibri" w:hAnsi="Arial" w:cs="Arial"/>
                <w:color w:val="264A60"/>
                <w:sz w:val="18"/>
                <w:szCs w:val="18"/>
                <w:lang w:eastAsia="en-US"/>
              </w:rPr>
            </w:pPr>
          </w:p>
        </w:tc>
        <w:tc>
          <w:tcPr>
            <w:tcW w:w="652" w:type="pct"/>
            <w:tcBorders>
              <w:top w:val="nil"/>
              <w:left w:val="nil"/>
              <w:bottom w:val="single" w:sz="8" w:space="0" w:color="152935"/>
              <w:right w:val="single" w:sz="8" w:space="0" w:color="E0E0E0"/>
            </w:tcBorders>
            <w:shd w:val="clear" w:color="auto" w:fill="FFFFFF"/>
            <w:vAlign w:val="bottom"/>
          </w:tcPr>
          <w:p w14:paraId="469C9F41" w14:textId="77777777" w:rsidR="006D6CF7" w:rsidRPr="006D6CF7" w:rsidRDefault="006D6CF7" w:rsidP="006D6CF7">
            <w:pPr>
              <w:autoSpaceDE w:val="0"/>
              <w:autoSpaceDN w:val="0"/>
              <w:adjustRightInd w:val="0"/>
              <w:spacing w:after="0" w:line="320" w:lineRule="atLeast"/>
              <w:ind w:left="60" w:right="60"/>
              <w:jc w:val="center"/>
              <w:rPr>
                <w:rFonts w:ascii="Arial" w:eastAsia="Calibri" w:hAnsi="Arial" w:cs="Arial"/>
                <w:color w:val="264A60"/>
                <w:sz w:val="18"/>
                <w:szCs w:val="18"/>
                <w:lang w:eastAsia="en-US"/>
              </w:rPr>
            </w:pPr>
            <w:r w:rsidRPr="006D6CF7">
              <w:rPr>
                <w:rFonts w:ascii="Arial" w:eastAsia="Calibri" w:hAnsi="Arial" w:cs="Arial"/>
                <w:color w:val="264A60"/>
                <w:sz w:val="18"/>
                <w:szCs w:val="18"/>
                <w:lang w:eastAsia="en-US"/>
              </w:rPr>
              <w:t>Statistic</w:t>
            </w:r>
          </w:p>
        </w:tc>
        <w:tc>
          <w:tcPr>
            <w:tcW w:w="652" w:type="pct"/>
            <w:tcBorders>
              <w:top w:val="nil"/>
              <w:left w:val="single" w:sz="8" w:space="0" w:color="E0E0E0"/>
              <w:bottom w:val="single" w:sz="8" w:space="0" w:color="152935"/>
              <w:right w:val="single" w:sz="8" w:space="0" w:color="E0E0E0"/>
            </w:tcBorders>
            <w:shd w:val="clear" w:color="auto" w:fill="FFFFFF"/>
            <w:vAlign w:val="bottom"/>
          </w:tcPr>
          <w:p w14:paraId="01964D1F" w14:textId="77777777" w:rsidR="006D6CF7" w:rsidRPr="006D6CF7" w:rsidRDefault="006D6CF7" w:rsidP="006D6CF7">
            <w:pPr>
              <w:autoSpaceDE w:val="0"/>
              <w:autoSpaceDN w:val="0"/>
              <w:adjustRightInd w:val="0"/>
              <w:spacing w:after="0" w:line="320" w:lineRule="atLeast"/>
              <w:ind w:left="60" w:right="60"/>
              <w:jc w:val="center"/>
              <w:rPr>
                <w:rFonts w:ascii="Arial" w:eastAsia="Calibri" w:hAnsi="Arial" w:cs="Arial"/>
                <w:color w:val="264A60"/>
                <w:sz w:val="18"/>
                <w:szCs w:val="18"/>
                <w:lang w:eastAsia="en-US"/>
              </w:rPr>
            </w:pPr>
            <w:r w:rsidRPr="006D6CF7">
              <w:rPr>
                <w:rFonts w:ascii="Arial" w:eastAsia="Calibri" w:hAnsi="Arial" w:cs="Arial"/>
                <w:color w:val="264A60"/>
                <w:sz w:val="18"/>
                <w:szCs w:val="18"/>
                <w:lang w:eastAsia="en-US"/>
              </w:rPr>
              <w:t>df</w:t>
            </w:r>
          </w:p>
        </w:tc>
        <w:tc>
          <w:tcPr>
            <w:tcW w:w="652" w:type="pct"/>
            <w:tcBorders>
              <w:top w:val="nil"/>
              <w:left w:val="single" w:sz="8" w:space="0" w:color="E0E0E0"/>
              <w:bottom w:val="single" w:sz="8" w:space="0" w:color="152935"/>
              <w:right w:val="nil"/>
            </w:tcBorders>
            <w:shd w:val="clear" w:color="auto" w:fill="FFFFFF"/>
            <w:vAlign w:val="bottom"/>
          </w:tcPr>
          <w:p w14:paraId="7E193CD4" w14:textId="77777777" w:rsidR="006D6CF7" w:rsidRPr="006D6CF7" w:rsidRDefault="006D6CF7" w:rsidP="006D6CF7">
            <w:pPr>
              <w:autoSpaceDE w:val="0"/>
              <w:autoSpaceDN w:val="0"/>
              <w:adjustRightInd w:val="0"/>
              <w:spacing w:after="0" w:line="320" w:lineRule="atLeast"/>
              <w:ind w:left="60" w:right="60"/>
              <w:jc w:val="center"/>
              <w:rPr>
                <w:rFonts w:ascii="Arial" w:eastAsia="Calibri" w:hAnsi="Arial" w:cs="Arial"/>
                <w:color w:val="264A60"/>
                <w:sz w:val="18"/>
                <w:szCs w:val="18"/>
                <w:lang w:eastAsia="en-US"/>
              </w:rPr>
            </w:pPr>
            <w:r w:rsidRPr="006D6CF7">
              <w:rPr>
                <w:rFonts w:ascii="Arial" w:eastAsia="Calibri" w:hAnsi="Arial" w:cs="Arial"/>
                <w:color w:val="264A60"/>
                <w:sz w:val="18"/>
                <w:szCs w:val="18"/>
                <w:lang w:eastAsia="en-US"/>
              </w:rPr>
              <w:t>Sig.</w:t>
            </w:r>
          </w:p>
        </w:tc>
        <w:tc>
          <w:tcPr>
            <w:tcW w:w="652" w:type="pct"/>
            <w:tcBorders>
              <w:top w:val="nil"/>
              <w:left w:val="single" w:sz="8" w:space="0" w:color="E0E0E0"/>
              <w:bottom w:val="single" w:sz="8" w:space="0" w:color="152935"/>
              <w:right w:val="single" w:sz="8" w:space="0" w:color="E0E0E0"/>
            </w:tcBorders>
            <w:shd w:val="clear" w:color="auto" w:fill="FFFFFF"/>
            <w:vAlign w:val="bottom"/>
          </w:tcPr>
          <w:p w14:paraId="293F956B" w14:textId="77777777" w:rsidR="006D6CF7" w:rsidRPr="006D6CF7" w:rsidRDefault="006D6CF7" w:rsidP="006D6CF7">
            <w:pPr>
              <w:autoSpaceDE w:val="0"/>
              <w:autoSpaceDN w:val="0"/>
              <w:adjustRightInd w:val="0"/>
              <w:spacing w:after="0" w:line="320" w:lineRule="atLeast"/>
              <w:ind w:left="60" w:right="60"/>
              <w:jc w:val="center"/>
              <w:rPr>
                <w:rFonts w:ascii="Arial" w:eastAsia="Calibri" w:hAnsi="Arial" w:cs="Arial"/>
                <w:color w:val="264A60"/>
                <w:sz w:val="18"/>
                <w:szCs w:val="18"/>
                <w:lang w:eastAsia="en-US"/>
              </w:rPr>
            </w:pPr>
            <w:r w:rsidRPr="006D6CF7">
              <w:rPr>
                <w:rFonts w:ascii="Arial" w:eastAsia="Calibri" w:hAnsi="Arial" w:cs="Arial"/>
                <w:color w:val="264A60"/>
                <w:sz w:val="18"/>
                <w:szCs w:val="18"/>
                <w:lang w:eastAsia="en-US"/>
              </w:rPr>
              <w:t>Statistic</w:t>
            </w:r>
          </w:p>
        </w:tc>
        <w:tc>
          <w:tcPr>
            <w:tcW w:w="652" w:type="pct"/>
            <w:tcBorders>
              <w:top w:val="nil"/>
              <w:left w:val="single" w:sz="8" w:space="0" w:color="E0E0E0"/>
              <w:bottom w:val="single" w:sz="8" w:space="0" w:color="152935"/>
              <w:right w:val="single" w:sz="8" w:space="0" w:color="E0E0E0"/>
            </w:tcBorders>
            <w:shd w:val="clear" w:color="auto" w:fill="FFFFFF"/>
            <w:vAlign w:val="bottom"/>
          </w:tcPr>
          <w:p w14:paraId="0753E764" w14:textId="77777777" w:rsidR="006D6CF7" w:rsidRPr="006D6CF7" w:rsidRDefault="006D6CF7" w:rsidP="006D6CF7">
            <w:pPr>
              <w:autoSpaceDE w:val="0"/>
              <w:autoSpaceDN w:val="0"/>
              <w:adjustRightInd w:val="0"/>
              <w:spacing w:after="0" w:line="320" w:lineRule="atLeast"/>
              <w:ind w:left="60" w:right="60"/>
              <w:jc w:val="center"/>
              <w:rPr>
                <w:rFonts w:ascii="Arial" w:eastAsia="Calibri" w:hAnsi="Arial" w:cs="Arial"/>
                <w:color w:val="264A60"/>
                <w:sz w:val="18"/>
                <w:szCs w:val="18"/>
                <w:lang w:eastAsia="en-US"/>
              </w:rPr>
            </w:pPr>
            <w:r w:rsidRPr="006D6CF7">
              <w:rPr>
                <w:rFonts w:ascii="Arial" w:eastAsia="Calibri" w:hAnsi="Arial" w:cs="Arial"/>
                <w:color w:val="264A60"/>
                <w:sz w:val="18"/>
                <w:szCs w:val="18"/>
                <w:lang w:eastAsia="en-US"/>
              </w:rPr>
              <w:t>df</w:t>
            </w:r>
          </w:p>
        </w:tc>
        <w:tc>
          <w:tcPr>
            <w:tcW w:w="651" w:type="pct"/>
            <w:tcBorders>
              <w:top w:val="nil"/>
              <w:left w:val="single" w:sz="8" w:space="0" w:color="E0E0E0"/>
              <w:bottom w:val="single" w:sz="8" w:space="0" w:color="152935"/>
              <w:right w:val="nil"/>
            </w:tcBorders>
            <w:shd w:val="clear" w:color="auto" w:fill="FFFFFF"/>
            <w:vAlign w:val="bottom"/>
          </w:tcPr>
          <w:p w14:paraId="38E09FAD" w14:textId="77777777" w:rsidR="006D6CF7" w:rsidRPr="006D6CF7" w:rsidRDefault="006D6CF7" w:rsidP="006D6CF7">
            <w:pPr>
              <w:autoSpaceDE w:val="0"/>
              <w:autoSpaceDN w:val="0"/>
              <w:adjustRightInd w:val="0"/>
              <w:spacing w:after="0" w:line="320" w:lineRule="atLeast"/>
              <w:ind w:left="60" w:right="60"/>
              <w:jc w:val="center"/>
              <w:rPr>
                <w:rFonts w:ascii="Arial" w:eastAsia="Calibri" w:hAnsi="Arial" w:cs="Arial"/>
                <w:color w:val="264A60"/>
                <w:sz w:val="18"/>
                <w:szCs w:val="18"/>
                <w:lang w:eastAsia="en-US"/>
              </w:rPr>
            </w:pPr>
            <w:r w:rsidRPr="006D6CF7">
              <w:rPr>
                <w:rFonts w:ascii="Arial" w:eastAsia="Calibri" w:hAnsi="Arial" w:cs="Arial"/>
                <w:color w:val="264A60"/>
                <w:sz w:val="18"/>
                <w:szCs w:val="18"/>
                <w:lang w:eastAsia="en-US"/>
              </w:rPr>
              <w:t>Sig.</w:t>
            </w:r>
          </w:p>
        </w:tc>
      </w:tr>
      <w:tr w:rsidR="006D6CF7" w:rsidRPr="006D6CF7" w14:paraId="7E615469" w14:textId="77777777" w:rsidTr="001742FE">
        <w:trPr>
          <w:cantSplit/>
        </w:trPr>
        <w:tc>
          <w:tcPr>
            <w:tcW w:w="1089" w:type="pct"/>
            <w:tcBorders>
              <w:top w:val="single" w:sz="8" w:space="0" w:color="152935"/>
              <w:left w:val="nil"/>
              <w:bottom w:val="single" w:sz="8" w:space="0" w:color="AEAEAE"/>
              <w:right w:val="nil"/>
            </w:tcBorders>
            <w:shd w:val="clear" w:color="auto" w:fill="E0E0E0"/>
          </w:tcPr>
          <w:p w14:paraId="560B1182" w14:textId="77777777" w:rsidR="006D6CF7" w:rsidRPr="006D6CF7" w:rsidRDefault="006D6CF7" w:rsidP="006D6CF7">
            <w:pPr>
              <w:autoSpaceDE w:val="0"/>
              <w:autoSpaceDN w:val="0"/>
              <w:adjustRightInd w:val="0"/>
              <w:spacing w:after="0" w:line="320" w:lineRule="atLeast"/>
              <w:ind w:left="60" w:right="60"/>
              <w:rPr>
                <w:rFonts w:ascii="Arial" w:eastAsia="Calibri" w:hAnsi="Arial" w:cs="Arial"/>
                <w:color w:val="264A60"/>
                <w:sz w:val="18"/>
                <w:szCs w:val="18"/>
                <w:lang w:eastAsia="en-US"/>
              </w:rPr>
            </w:pPr>
            <w:r w:rsidRPr="006D6CF7">
              <w:rPr>
                <w:rFonts w:ascii="Arial" w:eastAsia="Calibri" w:hAnsi="Arial" w:cs="Arial"/>
                <w:color w:val="264A60"/>
                <w:sz w:val="18"/>
                <w:szCs w:val="18"/>
                <w:lang w:eastAsia="en-US"/>
              </w:rPr>
              <w:t>BAS_sebelum</w:t>
            </w:r>
          </w:p>
        </w:tc>
        <w:tc>
          <w:tcPr>
            <w:tcW w:w="652" w:type="pct"/>
            <w:tcBorders>
              <w:top w:val="single" w:sz="8" w:space="0" w:color="152935"/>
              <w:left w:val="nil"/>
              <w:bottom w:val="single" w:sz="8" w:space="0" w:color="AEAEAE"/>
              <w:right w:val="single" w:sz="8" w:space="0" w:color="E0E0E0"/>
            </w:tcBorders>
            <w:shd w:val="clear" w:color="auto" w:fill="FFFFFF"/>
          </w:tcPr>
          <w:p w14:paraId="01AB8ECF" w14:textId="77777777" w:rsidR="006D6CF7" w:rsidRPr="006D6CF7" w:rsidRDefault="006D6CF7" w:rsidP="006D6CF7">
            <w:pPr>
              <w:autoSpaceDE w:val="0"/>
              <w:autoSpaceDN w:val="0"/>
              <w:adjustRightInd w:val="0"/>
              <w:spacing w:after="0" w:line="320" w:lineRule="atLeast"/>
              <w:ind w:left="60" w:right="60"/>
              <w:jc w:val="right"/>
              <w:rPr>
                <w:rFonts w:ascii="Arial" w:eastAsia="Calibri" w:hAnsi="Arial" w:cs="Arial"/>
                <w:color w:val="010205"/>
                <w:sz w:val="18"/>
                <w:szCs w:val="18"/>
                <w:lang w:eastAsia="en-US"/>
              </w:rPr>
            </w:pPr>
            <w:r w:rsidRPr="006D6CF7">
              <w:rPr>
                <w:rFonts w:ascii="Arial" w:eastAsia="Calibri" w:hAnsi="Arial" w:cs="Arial"/>
                <w:color w:val="010205"/>
                <w:sz w:val="18"/>
                <w:szCs w:val="18"/>
                <w:lang w:eastAsia="en-US"/>
              </w:rPr>
              <w:t>,244</w:t>
            </w:r>
          </w:p>
        </w:tc>
        <w:tc>
          <w:tcPr>
            <w:tcW w:w="652" w:type="pct"/>
            <w:tcBorders>
              <w:top w:val="single" w:sz="8" w:space="0" w:color="152935"/>
              <w:left w:val="single" w:sz="8" w:space="0" w:color="E0E0E0"/>
              <w:bottom w:val="single" w:sz="8" w:space="0" w:color="AEAEAE"/>
              <w:right w:val="single" w:sz="8" w:space="0" w:color="E0E0E0"/>
            </w:tcBorders>
            <w:shd w:val="clear" w:color="auto" w:fill="FFFFFF"/>
          </w:tcPr>
          <w:p w14:paraId="2D9241DD" w14:textId="77777777" w:rsidR="006D6CF7" w:rsidRPr="006D6CF7" w:rsidRDefault="006D6CF7" w:rsidP="006D6CF7">
            <w:pPr>
              <w:autoSpaceDE w:val="0"/>
              <w:autoSpaceDN w:val="0"/>
              <w:adjustRightInd w:val="0"/>
              <w:spacing w:after="0" w:line="320" w:lineRule="atLeast"/>
              <w:ind w:left="60" w:right="60"/>
              <w:jc w:val="right"/>
              <w:rPr>
                <w:rFonts w:ascii="Arial" w:eastAsia="Calibri" w:hAnsi="Arial" w:cs="Arial"/>
                <w:color w:val="010205"/>
                <w:sz w:val="18"/>
                <w:szCs w:val="18"/>
                <w:lang w:eastAsia="en-US"/>
              </w:rPr>
            </w:pPr>
            <w:r w:rsidRPr="006D6CF7">
              <w:rPr>
                <w:rFonts w:ascii="Arial" w:eastAsia="Calibri" w:hAnsi="Arial" w:cs="Arial"/>
                <w:color w:val="010205"/>
                <w:sz w:val="18"/>
                <w:szCs w:val="18"/>
                <w:lang w:eastAsia="en-US"/>
              </w:rPr>
              <w:t>10</w:t>
            </w:r>
          </w:p>
        </w:tc>
        <w:tc>
          <w:tcPr>
            <w:tcW w:w="652" w:type="pct"/>
            <w:tcBorders>
              <w:top w:val="single" w:sz="8" w:space="0" w:color="152935"/>
              <w:left w:val="single" w:sz="8" w:space="0" w:color="E0E0E0"/>
              <w:bottom w:val="single" w:sz="8" w:space="0" w:color="AEAEAE"/>
              <w:right w:val="nil"/>
            </w:tcBorders>
            <w:shd w:val="clear" w:color="auto" w:fill="FFFFFF"/>
          </w:tcPr>
          <w:p w14:paraId="5EF58AA3" w14:textId="77777777" w:rsidR="006D6CF7" w:rsidRPr="006D6CF7" w:rsidRDefault="006D6CF7" w:rsidP="006D6CF7">
            <w:pPr>
              <w:autoSpaceDE w:val="0"/>
              <w:autoSpaceDN w:val="0"/>
              <w:adjustRightInd w:val="0"/>
              <w:spacing w:after="0" w:line="320" w:lineRule="atLeast"/>
              <w:ind w:left="60" w:right="60"/>
              <w:jc w:val="right"/>
              <w:rPr>
                <w:rFonts w:ascii="Arial" w:eastAsia="Calibri" w:hAnsi="Arial" w:cs="Arial"/>
                <w:color w:val="010205"/>
                <w:sz w:val="18"/>
                <w:szCs w:val="18"/>
                <w:highlight w:val="yellow"/>
                <w:lang w:eastAsia="en-US"/>
              </w:rPr>
            </w:pPr>
            <w:r w:rsidRPr="006D6CF7">
              <w:rPr>
                <w:rFonts w:ascii="Arial" w:eastAsia="Calibri" w:hAnsi="Arial" w:cs="Arial"/>
                <w:color w:val="010205"/>
                <w:sz w:val="18"/>
                <w:szCs w:val="18"/>
                <w:highlight w:val="yellow"/>
                <w:lang w:eastAsia="en-US"/>
              </w:rPr>
              <w:t>,093</w:t>
            </w:r>
          </w:p>
        </w:tc>
        <w:tc>
          <w:tcPr>
            <w:tcW w:w="652" w:type="pct"/>
            <w:tcBorders>
              <w:top w:val="single" w:sz="8" w:space="0" w:color="152935"/>
              <w:left w:val="single" w:sz="8" w:space="0" w:color="E0E0E0"/>
              <w:bottom w:val="single" w:sz="8" w:space="0" w:color="AEAEAE"/>
              <w:right w:val="single" w:sz="8" w:space="0" w:color="E0E0E0"/>
            </w:tcBorders>
            <w:shd w:val="clear" w:color="auto" w:fill="FFFFFF"/>
          </w:tcPr>
          <w:p w14:paraId="0CD46769" w14:textId="77777777" w:rsidR="006D6CF7" w:rsidRPr="006D6CF7" w:rsidRDefault="006D6CF7" w:rsidP="006D6CF7">
            <w:pPr>
              <w:autoSpaceDE w:val="0"/>
              <w:autoSpaceDN w:val="0"/>
              <w:adjustRightInd w:val="0"/>
              <w:spacing w:after="0" w:line="320" w:lineRule="atLeast"/>
              <w:ind w:left="60" w:right="60"/>
              <w:jc w:val="right"/>
              <w:rPr>
                <w:rFonts w:ascii="Arial" w:eastAsia="Calibri" w:hAnsi="Arial" w:cs="Arial"/>
                <w:color w:val="010205"/>
                <w:sz w:val="18"/>
                <w:szCs w:val="18"/>
                <w:lang w:eastAsia="en-US"/>
              </w:rPr>
            </w:pPr>
            <w:r w:rsidRPr="006D6CF7">
              <w:rPr>
                <w:rFonts w:ascii="Arial" w:eastAsia="Calibri" w:hAnsi="Arial" w:cs="Arial"/>
                <w:color w:val="010205"/>
                <w:sz w:val="18"/>
                <w:szCs w:val="18"/>
                <w:lang w:eastAsia="en-US"/>
              </w:rPr>
              <w:t>,848</w:t>
            </w:r>
          </w:p>
        </w:tc>
        <w:tc>
          <w:tcPr>
            <w:tcW w:w="652" w:type="pct"/>
            <w:tcBorders>
              <w:top w:val="single" w:sz="8" w:space="0" w:color="152935"/>
              <w:left w:val="single" w:sz="8" w:space="0" w:color="E0E0E0"/>
              <w:bottom w:val="single" w:sz="8" w:space="0" w:color="AEAEAE"/>
              <w:right w:val="single" w:sz="8" w:space="0" w:color="E0E0E0"/>
            </w:tcBorders>
            <w:shd w:val="clear" w:color="auto" w:fill="FFFFFF"/>
          </w:tcPr>
          <w:p w14:paraId="4B8FD29A" w14:textId="77777777" w:rsidR="006D6CF7" w:rsidRPr="006D6CF7" w:rsidRDefault="006D6CF7" w:rsidP="006D6CF7">
            <w:pPr>
              <w:autoSpaceDE w:val="0"/>
              <w:autoSpaceDN w:val="0"/>
              <w:adjustRightInd w:val="0"/>
              <w:spacing w:after="0" w:line="320" w:lineRule="atLeast"/>
              <w:ind w:left="60" w:right="60"/>
              <w:jc w:val="right"/>
              <w:rPr>
                <w:rFonts w:ascii="Arial" w:eastAsia="Calibri" w:hAnsi="Arial" w:cs="Arial"/>
                <w:color w:val="010205"/>
                <w:sz w:val="18"/>
                <w:szCs w:val="18"/>
                <w:lang w:eastAsia="en-US"/>
              </w:rPr>
            </w:pPr>
            <w:r w:rsidRPr="006D6CF7">
              <w:rPr>
                <w:rFonts w:ascii="Arial" w:eastAsia="Calibri" w:hAnsi="Arial" w:cs="Arial"/>
                <w:color w:val="010205"/>
                <w:sz w:val="18"/>
                <w:szCs w:val="18"/>
                <w:lang w:eastAsia="en-US"/>
              </w:rPr>
              <w:t>10</w:t>
            </w:r>
          </w:p>
        </w:tc>
        <w:tc>
          <w:tcPr>
            <w:tcW w:w="651" w:type="pct"/>
            <w:tcBorders>
              <w:top w:val="single" w:sz="8" w:space="0" w:color="152935"/>
              <w:left w:val="single" w:sz="8" w:space="0" w:color="E0E0E0"/>
              <w:bottom w:val="single" w:sz="8" w:space="0" w:color="AEAEAE"/>
              <w:right w:val="nil"/>
            </w:tcBorders>
            <w:shd w:val="clear" w:color="auto" w:fill="FFFFFF"/>
          </w:tcPr>
          <w:p w14:paraId="678F4545" w14:textId="77777777" w:rsidR="006D6CF7" w:rsidRPr="006D6CF7" w:rsidRDefault="006D6CF7" w:rsidP="006D6CF7">
            <w:pPr>
              <w:autoSpaceDE w:val="0"/>
              <w:autoSpaceDN w:val="0"/>
              <w:adjustRightInd w:val="0"/>
              <w:spacing w:after="0" w:line="320" w:lineRule="atLeast"/>
              <w:ind w:left="60" w:right="60"/>
              <w:jc w:val="right"/>
              <w:rPr>
                <w:rFonts w:ascii="Arial" w:eastAsia="Calibri" w:hAnsi="Arial" w:cs="Arial"/>
                <w:color w:val="010205"/>
                <w:sz w:val="18"/>
                <w:szCs w:val="18"/>
                <w:lang w:eastAsia="en-US"/>
              </w:rPr>
            </w:pPr>
            <w:r w:rsidRPr="006D6CF7">
              <w:rPr>
                <w:rFonts w:ascii="Arial" w:eastAsia="Calibri" w:hAnsi="Arial" w:cs="Arial"/>
                <w:color w:val="010205"/>
                <w:sz w:val="18"/>
                <w:szCs w:val="18"/>
                <w:lang w:eastAsia="en-US"/>
              </w:rPr>
              <w:t>,055</w:t>
            </w:r>
          </w:p>
        </w:tc>
      </w:tr>
      <w:tr w:rsidR="006D6CF7" w:rsidRPr="006D6CF7" w14:paraId="463689D3" w14:textId="77777777" w:rsidTr="001742FE">
        <w:trPr>
          <w:cantSplit/>
        </w:trPr>
        <w:tc>
          <w:tcPr>
            <w:tcW w:w="1089" w:type="pct"/>
            <w:tcBorders>
              <w:top w:val="single" w:sz="8" w:space="0" w:color="AEAEAE"/>
              <w:left w:val="nil"/>
              <w:bottom w:val="single" w:sz="8" w:space="0" w:color="152935"/>
              <w:right w:val="nil"/>
            </w:tcBorders>
            <w:shd w:val="clear" w:color="auto" w:fill="E0E0E0"/>
          </w:tcPr>
          <w:p w14:paraId="76F03302" w14:textId="77777777" w:rsidR="006D6CF7" w:rsidRPr="006D6CF7" w:rsidRDefault="006D6CF7" w:rsidP="006D6CF7">
            <w:pPr>
              <w:autoSpaceDE w:val="0"/>
              <w:autoSpaceDN w:val="0"/>
              <w:adjustRightInd w:val="0"/>
              <w:spacing w:after="0" w:line="320" w:lineRule="atLeast"/>
              <w:ind w:left="60" w:right="60"/>
              <w:rPr>
                <w:rFonts w:ascii="Arial" w:eastAsia="Calibri" w:hAnsi="Arial" w:cs="Arial"/>
                <w:color w:val="264A60"/>
                <w:sz w:val="18"/>
                <w:szCs w:val="18"/>
                <w:lang w:eastAsia="en-US"/>
              </w:rPr>
            </w:pPr>
            <w:r w:rsidRPr="006D6CF7">
              <w:rPr>
                <w:rFonts w:ascii="Arial" w:eastAsia="Calibri" w:hAnsi="Arial" w:cs="Arial"/>
                <w:color w:val="264A60"/>
                <w:sz w:val="18"/>
                <w:szCs w:val="18"/>
                <w:lang w:eastAsia="en-US"/>
              </w:rPr>
              <w:t>BAS_sesudah_a</w:t>
            </w:r>
          </w:p>
        </w:tc>
        <w:tc>
          <w:tcPr>
            <w:tcW w:w="652" w:type="pct"/>
            <w:tcBorders>
              <w:top w:val="single" w:sz="8" w:space="0" w:color="AEAEAE"/>
              <w:left w:val="nil"/>
              <w:bottom w:val="single" w:sz="8" w:space="0" w:color="152935"/>
              <w:right w:val="single" w:sz="8" w:space="0" w:color="E0E0E0"/>
            </w:tcBorders>
            <w:shd w:val="clear" w:color="auto" w:fill="FFFFFF"/>
          </w:tcPr>
          <w:p w14:paraId="77E1BF19" w14:textId="77777777" w:rsidR="006D6CF7" w:rsidRPr="006D6CF7" w:rsidRDefault="006D6CF7" w:rsidP="006D6CF7">
            <w:pPr>
              <w:autoSpaceDE w:val="0"/>
              <w:autoSpaceDN w:val="0"/>
              <w:adjustRightInd w:val="0"/>
              <w:spacing w:after="0" w:line="320" w:lineRule="atLeast"/>
              <w:ind w:left="60" w:right="60"/>
              <w:jc w:val="right"/>
              <w:rPr>
                <w:rFonts w:ascii="Arial" w:eastAsia="Calibri" w:hAnsi="Arial" w:cs="Arial"/>
                <w:color w:val="010205"/>
                <w:sz w:val="18"/>
                <w:szCs w:val="18"/>
                <w:lang w:eastAsia="en-US"/>
              </w:rPr>
            </w:pPr>
            <w:r w:rsidRPr="006D6CF7">
              <w:rPr>
                <w:rFonts w:ascii="Arial" w:eastAsia="Calibri" w:hAnsi="Arial" w:cs="Arial"/>
                <w:color w:val="010205"/>
                <w:sz w:val="18"/>
                <w:szCs w:val="18"/>
                <w:lang w:eastAsia="en-US"/>
              </w:rPr>
              <w:t>,192</w:t>
            </w:r>
          </w:p>
        </w:tc>
        <w:tc>
          <w:tcPr>
            <w:tcW w:w="652" w:type="pct"/>
            <w:tcBorders>
              <w:top w:val="single" w:sz="8" w:space="0" w:color="AEAEAE"/>
              <w:left w:val="single" w:sz="8" w:space="0" w:color="E0E0E0"/>
              <w:bottom w:val="single" w:sz="8" w:space="0" w:color="152935"/>
              <w:right w:val="single" w:sz="8" w:space="0" w:color="E0E0E0"/>
            </w:tcBorders>
            <w:shd w:val="clear" w:color="auto" w:fill="FFFFFF"/>
          </w:tcPr>
          <w:p w14:paraId="2A6D0729" w14:textId="77777777" w:rsidR="006D6CF7" w:rsidRPr="006D6CF7" w:rsidRDefault="006D6CF7" w:rsidP="006D6CF7">
            <w:pPr>
              <w:autoSpaceDE w:val="0"/>
              <w:autoSpaceDN w:val="0"/>
              <w:adjustRightInd w:val="0"/>
              <w:spacing w:after="0" w:line="320" w:lineRule="atLeast"/>
              <w:ind w:left="60" w:right="60"/>
              <w:jc w:val="right"/>
              <w:rPr>
                <w:rFonts w:ascii="Arial" w:eastAsia="Calibri" w:hAnsi="Arial" w:cs="Arial"/>
                <w:color w:val="010205"/>
                <w:sz w:val="18"/>
                <w:szCs w:val="18"/>
                <w:lang w:eastAsia="en-US"/>
              </w:rPr>
            </w:pPr>
            <w:r w:rsidRPr="006D6CF7">
              <w:rPr>
                <w:rFonts w:ascii="Arial" w:eastAsia="Calibri" w:hAnsi="Arial" w:cs="Arial"/>
                <w:color w:val="010205"/>
                <w:sz w:val="18"/>
                <w:szCs w:val="18"/>
                <w:lang w:eastAsia="en-US"/>
              </w:rPr>
              <w:t>10</w:t>
            </w:r>
          </w:p>
        </w:tc>
        <w:tc>
          <w:tcPr>
            <w:tcW w:w="652" w:type="pct"/>
            <w:tcBorders>
              <w:top w:val="single" w:sz="8" w:space="0" w:color="AEAEAE"/>
              <w:left w:val="single" w:sz="8" w:space="0" w:color="E0E0E0"/>
              <w:bottom w:val="single" w:sz="8" w:space="0" w:color="152935"/>
              <w:right w:val="nil"/>
            </w:tcBorders>
            <w:shd w:val="clear" w:color="auto" w:fill="FFFFFF"/>
          </w:tcPr>
          <w:p w14:paraId="33B88B15" w14:textId="77777777" w:rsidR="006D6CF7" w:rsidRPr="006D6CF7" w:rsidRDefault="006D6CF7" w:rsidP="006D6CF7">
            <w:pPr>
              <w:autoSpaceDE w:val="0"/>
              <w:autoSpaceDN w:val="0"/>
              <w:adjustRightInd w:val="0"/>
              <w:spacing w:after="0" w:line="320" w:lineRule="atLeast"/>
              <w:ind w:left="60" w:right="60"/>
              <w:jc w:val="right"/>
              <w:rPr>
                <w:rFonts w:ascii="Arial" w:eastAsia="Calibri" w:hAnsi="Arial" w:cs="Arial"/>
                <w:color w:val="010205"/>
                <w:sz w:val="18"/>
                <w:szCs w:val="18"/>
                <w:highlight w:val="yellow"/>
                <w:lang w:eastAsia="en-US"/>
              </w:rPr>
            </w:pPr>
            <w:r w:rsidRPr="006D6CF7">
              <w:rPr>
                <w:rFonts w:ascii="Arial" w:eastAsia="Calibri" w:hAnsi="Arial" w:cs="Arial"/>
                <w:color w:val="010205"/>
                <w:sz w:val="18"/>
                <w:szCs w:val="18"/>
                <w:highlight w:val="yellow"/>
                <w:lang w:eastAsia="en-US"/>
              </w:rPr>
              <w:t>,200</w:t>
            </w:r>
            <w:r w:rsidRPr="006D6CF7">
              <w:rPr>
                <w:rFonts w:ascii="Arial" w:eastAsia="Calibri" w:hAnsi="Arial" w:cs="Arial"/>
                <w:color w:val="010205"/>
                <w:sz w:val="18"/>
                <w:szCs w:val="18"/>
                <w:highlight w:val="yellow"/>
                <w:vertAlign w:val="superscript"/>
                <w:lang w:eastAsia="en-US"/>
              </w:rPr>
              <w:t>*</w:t>
            </w:r>
          </w:p>
        </w:tc>
        <w:tc>
          <w:tcPr>
            <w:tcW w:w="652" w:type="pct"/>
            <w:tcBorders>
              <w:top w:val="single" w:sz="8" w:space="0" w:color="AEAEAE"/>
              <w:left w:val="single" w:sz="8" w:space="0" w:color="E0E0E0"/>
              <w:bottom w:val="single" w:sz="8" w:space="0" w:color="152935"/>
              <w:right w:val="single" w:sz="8" w:space="0" w:color="E0E0E0"/>
            </w:tcBorders>
            <w:shd w:val="clear" w:color="auto" w:fill="FFFFFF"/>
          </w:tcPr>
          <w:p w14:paraId="49BC80A4" w14:textId="77777777" w:rsidR="006D6CF7" w:rsidRPr="006D6CF7" w:rsidRDefault="006D6CF7" w:rsidP="006D6CF7">
            <w:pPr>
              <w:autoSpaceDE w:val="0"/>
              <w:autoSpaceDN w:val="0"/>
              <w:adjustRightInd w:val="0"/>
              <w:spacing w:after="0" w:line="320" w:lineRule="atLeast"/>
              <w:ind w:left="60" w:right="60"/>
              <w:jc w:val="right"/>
              <w:rPr>
                <w:rFonts w:ascii="Arial" w:eastAsia="Calibri" w:hAnsi="Arial" w:cs="Arial"/>
                <w:color w:val="010205"/>
                <w:sz w:val="18"/>
                <w:szCs w:val="18"/>
                <w:lang w:eastAsia="en-US"/>
              </w:rPr>
            </w:pPr>
            <w:r w:rsidRPr="006D6CF7">
              <w:rPr>
                <w:rFonts w:ascii="Arial" w:eastAsia="Calibri" w:hAnsi="Arial" w:cs="Arial"/>
                <w:color w:val="010205"/>
                <w:sz w:val="18"/>
                <w:szCs w:val="18"/>
                <w:lang w:eastAsia="en-US"/>
              </w:rPr>
              <w:t>,839</w:t>
            </w:r>
          </w:p>
        </w:tc>
        <w:tc>
          <w:tcPr>
            <w:tcW w:w="652" w:type="pct"/>
            <w:tcBorders>
              <w:top w:val="single" w:sz="8" w:space="0" w:color="AEAEAE"/>
              <w:left w:val="single" w:sz="8" w:space="0" w:color="E0E0E0"/>
              <w:bottom w:val="single" w:sz="8" w:space="0" w:color="152935"/>
              <w:right w:val="single" w:sz="8" w:space="0" w:color="E0E0E0"/>
            </w:tcBorders>
            <w:shd w:val="clear" w:color="auto" w:fill="FFFFFF"/>
          </w:tcPr>
          <w:p w14:paraId="5F9FEF83" w14:textId="77777777" w:rsidR="006D6CF7" w:rsidRPr="006D6CF7" w:rsidRDefault="006D6CF7" w:rsidP="006D6CF7">
            <w:pPr>
              <w:autoSpaceDE w:val="0"/>
              <w:autoSpaceDN w:val="0"/>
              <w:adjustRightInd w:val="0"/>
              <w:spacing w:after="0" w:line="320" w:lineRule="atLeast"/>
              <w:ind w:left="60" w:right="60"/>
              <w:jc w:val="right"/>
              <w:rPr>
                <w:rFonts w:ascii="Arial" w:eastAsia="Calibri" w:hAnsi="Arial" w:cs="Arial"/>
                <w:color w:val="010205"/>
                <w:sz w:val="18"/>
                <w:szCs w:val="18"/>
                <w:lang w:eastAsia="en-US"/>
              </w:rPr>
            </w:pPr>
            <w:r w:rsidRPr="006D6CF7">
              <w:rPr>
                <w:rFonts w:ascii="Arial" w:eastAsia="Calibri" w:hAnsi="Arial" w:cs="Arial"/>
                <w:color w:val="010205"/>
                <w:sz w:val="18"/>
                <w:szCs w:val="18"/>
                <w:lang w:eastAsia="en-US"/>
              </w:rPr>
              <w:t>10</w:t>
            </w:r>
          </w:p>
        </w:tc>
        <w:tc>
          <w:tcPr>
            <w:tcW w:w="651" w:type="pct"/>
            <w:tcBorders>
              <w:top w:val="single" w:sz="8" w:space="0" w:color="AEAEAE"/>
              <w:left w:val="single" w:sz="8" w:space="0" w:color="E0E0E0"/>
              <w:bottom w:val="single" w:sz="8" w:space="0" w:color="152935"/>
              <w:right w:val="nil"/>
            </w:tcBorders>
            <w:shd w:val="clear" w:color="auto" w:fill="FFFFFF"/>
          </w:tcPr>
          <w:p w14:paraId="15B46FED" w14:textId="77777777" w:rsidR="006D6CF7" w:rsidRPr="006D6CF7" w:rsidRDefault="006D6CF7" w:rsidP="006D6CF7">
            <w:pPr>
              <w:autoSpaceDE w:val="0"/>
              <w:autoSpaceDN w:val="0"/>
              <w:adjustRightInd w:val="0"/>
              <w:spacing w:after="0" w:line="320" w:lineRule="atLeast"/>
              <w:ind w:left="60" w:right="60"/>
              <w:jc w:val="right"/>
              <w:rPr>
                <w:rFonts w:ascii="Arial" w:eastAsia="Calibri" w:hAnsi="Arial" w:cs="Arial"/>
                <w:color w:val="010205"/>
                <w:sz w:val="18"/>
                <w:szCs w:val="18"/>
                <w:lang w:eastAsia="en-US"/>
              </w:rPr>
            </w:pPr>
            <w:r w:rsidRPr="006D6CF7">
              <w:rPr>
                <w:rFonts w:ascii="Arial" w:eastAsia="Calibri" w:hAnsi="Arial" w:cs="Arial"/>
                <w:color w:val="010205"/>
                <w:sz w:val="18"/>
                <w:szCs w:val="18"/>
                <w:lang w:eastAsia="en-US"/>
              </w:rPr>
              <w:t>,043</w:t>
            </w:r>
          </w:p>
        </w:tc>
      </w:tr>
      <w:tr w:rsidR="006D6CF7" w:rsidRPr="006D6CF7" w14:paraId="2EE2BE63" w14:textId="77777777" w:rsidTr="001742FE">
        <w:trPr>
          <w:cantSplit/>
        </w:trPr>
        <w:tc>
          <w:tcPr>
            <w:tcW w:w="5000" w:type="pct"/>
            <w:gridSpan w:val="7"/>
            <w:tcBorders>
              <w:top w:val="nil"/>
              <w:left w:val="nil"/>
              <w:bottom w:val="nil"/>
              <w:right w:val="nil"/>
            </w:tcBorders>
            <w:shd w:val="clear" w:color="auto" w:fill="FFFFFF"/>
          </w:tcPr>
          <w:p w14:paraId="35523C5E" w14:textId="77777777" w:rsidR="006D6CF7" w:rsidRPr="006D6CF7" w:rsidRDefault="006D6CF7" w:rsidP="006D6CF7">
            <w:pPr>
              <w:autoSpaceDE w:val="0"/>
              <w:autoSpaceDN w:val="0"/>
              <w:adjustRightInd w:val="0"/>
              <w:spacing w:after="0" w:line="320" w:lineRule="atLeast"/>
              <w:ind w:left="60" w:right="60"/>
              <w:rPr>
                <w:rFonts w:ascii="Arial" w:eastAsia="Calibri" w:hAnsi="Arial" w:cs="Arial"/>
                <w:color w:val="010205"/>
                <w:sz w:val="18"/>
                <w:szCs w:val="18"/>
                <w:lang w:eastAsia="en-US"/>
              </w:rPr>
            </w:pPr>
            <w:r w:rsidRPr="006D6CF7">
              <w:rPr>
                <w:rFonts w:ascii="Arial" w:eastAsia="Calibri" w:hAnsi="Arial" w:cs="Arial"/>
                <w:color w:val="010205"/>
                <w:sz w:val="18"/>
                <w:szCs w:val="18"/>
                <w:lang w:eastAsia="en-US"/>
              </w:rPr>
              <w:t>*. This is a lower bound of the true significance.</w:t>
            </w:r>
          </w:p>
        </w:tc>
      </w:tr>
      <w:tr w:rsidR="006D6CF7" w:rsidRPr="006D6CF7" w14:paraId="06342C06" w14:textId="77777777" w:rsidTr="001742FE">
        <w:trPr>
          <w:cantSplit/>
        </w:trPr>
        <w:tc>
          <w:tcPr>
            <w:tcW w:w="5000" w:type="pct"/>
            <w:gridSpan w:val="7"/>
            <w:tcBorders>
              <w:top w:val="nil"/>
              <w:left w:val="nil"/>
              <w:bottom w:val="nil"/>
              <w:right w:val="nil"/>
            </w:tcBorders>
            <w:shd w:val="clear" w:color="auto" w:fill="FFFFFF"/>
          </w:tcPr>
          <w:p w14:paraId="4BAEA671" w14:textId="77777777" w:rsidR="006D6CF7" w:rsidRPr="006D6CF7" w:rsidRDefault="006D6CF7" w:rsidP="006D6CF7">
            <w:pPr>
              <w:autoSpaceDE w:val="0"/>
              <w:autoSpaceDN w:val="0"/>
              <w:adjustRightInd w:val="0"/>
              <w:spacing w:after="0" w:line="320" w:lineRule="atLeast"/>
              <w:ind w:left="60" w:right="60"/>
              <w:rPr>
                <w:rFonts w:ascii="Arial" w:eastAsia="Calibri" w:hAnsi="Arial" w:cs="Arial"/>
                <w:color w:val="010205"/>
                <w:sz w:val="18"/>
                <w:szCs w:val="18"/>
                <w:lang w:eastAsia="en-US"/>
              </w:rPr>
            </w:pPr>
            <w:r w:rsidRPr="006D6CF7">
              <w:rPr>
                <w:rFonts w:ascii="Arial" w:eastAsia="Calibri" w:hAnsi="Arial" w:cs="Arial"/>
                <w:color w:val="010205"/>
                <w:sz w:val="18"/>
                <w:szCs w:val="18"/>
                <w:lang w:eastAsia="en-US"/>
              </w:rPr>
              <w:t>a. Lilliefors Significance Correction</w:t>
            </w:r>
          </w:p>
        </w:tc>
      </w:tr>
    </w:tbl>
    <w:p w14:paraId="3FD556B8" w14:textId="411ACE97" w:rsidR="001742FE" w:rsidRDefault="001742FE" w:rsidP="001742FE">
      <w:pPr>
        <w:pStyle w:val="PROSIDING-ISIPARAGRAF"/>
        <w:rPr>
          <w:i/>
          <w:iCs/>
        </w:rPr>
      </w:pPr>
      <w:r w:rsidRPr="009B69FD">
        <w:t xml:space="preserve">Nilai signifikansi untuk variabel </w:t>
      </w:r>
      <w:r w:rsidRPr="009B69FD">
        <w:rPr>
          <w:i/>
          <w:iCs/>
        </w:rPr>
        <w:t xml:space="preserve">bid-ask spread </w:t>
      </w:r>
      <w:r w:rsidRPr="009B69FD">
        <w:t>sebelum dan saat COVID-19</w:t>
      </w:r>
      <w:r w:rsidRPr="009B69FD">
        <w:rPr>
          <w:i/>
          <w:iCs/>
        </w:rPr>
        <w:t xml:space="preserve"> </w:t>
      </w:r>
      <w:r w:rsidRPr="009B69FD">
        <w:t xml:space="preserve">adalah 0,093 dan 0,200 yang lebih besar dari derajat kepercayaan yaitu 0,05 yang artinya bahwa distribusi data untuk variabel </w:t>
      </w:r>
      <w:r w:rsidRPr="009B69FD">
        <w:rPr>
          <w:i/>
          <w:iCs/>
        </w:rPr>
        <w:t xml:space="preserve">bid-ask spread </w:t>
      </w:r>
      <w:r w:rsidRPr="009B69FD">
        <w:t xml:space="preserve">adalah normal. Dengan demikian untuk pengujian hipotesis pertama dapat digunakan uji parametrik dengan </w:t>
      </w:r>
      <w:r w:rsidRPr="009B69FD">
        <w:rPr>
          <w:i/>
          <w:iCs/>
        </w:rPr>
        <w:t xml:space="preserve">Paired Sample T-Test </w:t>
      </w:r>
      <w:r w:rsidRPr="009B69FD">
        <w:t>sebab asumsi normalitas data sudah terpenuhi</w:t>
      </w:r>
      <w:r w:rsidRPr="009B69FD">
        <w:rPr>
          <w:i/>
          <w:iCs/>
        </w:rPr>
        <w:t>.</w:t>
      </w:r>
    </w:p>
    <w:p w14:paraId="3C745078" w14:textId="52F2D9F2" w:rsidR="001742FE" w:rsidRPr="001742FE" w:rsidRDefault="001742FE" w:rsidP="001742FE">
      <w:pPr>
        <w:pStyle w:val="PROSIDING-JUDULTABELGAMBAR"/>
      </w:pPr>
      <w:r w:rsidRPr="001742FE">
        <w:rPr>
          <w:b/>
          <w:bCs/>
        </w:rPr>
        <w:t>Tabel 2.</w:t>
      </w:r>
      <w:r w:rsidRPr="005C2D6C">
        <w:t xml:space="preserve"> Uji T </w:t>
      </w:r>
      <w:proofErr w:type="spellStart"/>
      <w:r w:rsidRPr="005C2D6C">
        <w:t>Volatilitas</w:t>
      </w:r>
      <w:proofErr w:type="spellEnd"/>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747"/>
        <w:gridCol w:w="1126"/>
        <w:gridCol w:w="1126"/>
        <w:gridCol w:w="1126"/>
        <w:gridCol w:w="1126"/>
        <w:gridCol w:w="1126"/>
        <w:gridCol w:w="1128"/>
      </w:tblGrid>
      <w:tr w:rsidR="001742FE" w:rsidRPr="009B69FD" w14:paraId="4614EEBC" w14:textId="77777777" w:rsidTr="001742FE">
        <w:trPr>
          <w:cantSplit/>
        </w:trPr>
        <w:tc>
          <w:tcPr>
            <w:tcW w:w="5000" w:type="pct"/>
            <w:gridSpan w:val="7"/>
            <w:tcBorders>
              <w:top w:val="nil"/>
              <w:left w:val="nil"/>
              <w:bottom w:val="nil"/>
              <w:right w:val="nil"/>
            </w:tcBorders>
            <w:shd w:val="clear" w:color="auto" w:fill="FFFFFF"/>
            <w:vAlign w:val="center"/>
          </w:tcPr>
          <w:p w14:paraId="0F9E46F5" w14:textId="77777777" w:rsidR="001742FE" w:rsidRPr="00701360" w:rsidRDefault="001742FE" w:rsidP="00AC6A91">
            <w:pPr>
              <w:autoSpaceDE w:val="0"/>
              <w:autoSpaceDN w:val="0"/>
              <w:adjustRightInd w:val="0"/>
              <w:spacing w:line="320" w:lineRule="atLeast"/>
              <w:ind w:left="60" w:right="60"/>
              <w:jc w:val="center"/>
              <w:rPr>
                <w:rFonts w:ascii="Arial" w:hAnsi="Arial" w:cs="Arial"/>
                <w:color w:val="010205"/>
                <w:lang w:val="en-GB"/>
              </w:rPr>
            </w:pPr>
            <w:r w:rsidRPr="009B69FD">
              <w:rPr>
                <w:rFonts w:ascii="Arial" w:hAnsi="Arial" w:cs="Arial"/>
                <w:b/>
                <w:bCs/>
                <w:color w:val="010205"/>
              </w:rPr>
              <w:t>Tests of Normality</w:t>
            </w:r>
          </w:p>
        </w:tc>
      </w:tr>
      <w:tr w:rsidR="001742FE" w:rsidRPr="009B69FD" w14:paraId="3FEC64B5" w14:textId="77777777" w:rsidTr="001742FE">
        <w:trPr>
          <w:cantSplit/>
        </w:trPr>
        <w:tc>
          <w:tcPr>
            <w:tcW w:w="1027" w:type="pct"/>
            <w:vMerge w:val="restart"/>
            <w:tcBorders>
              <w:top w:val="nil"/>
              <w:left w:val="nil"/>
              <w:bottom w:val="nil"/>
              <w:right w:val="nil"/>
            </w:tcBorders>
            <w:shd w:val="clear" w:color="auto" w:fill="FFFFFF"/>
            <w:vAlign w:val="bottom"/>
          </w:tcPr>
          <w:p w14:paraId="2C1771F2" w14:textId="77777777" w:rsidR="001742FE" w:rsidRPr="009B69FD" w:rsidRDefault="001742FE" w:rsidP="00AC6A91">
            <w:pPr>
              <w:autoSpaceDE w:val="0"/>
              <w:autoSpaceDN w:val="0"/>
              <w:adjustRightInd w:val="0"/>
            </w:pPr>
          </w:p>
        </w:tc>
        <w:tc>
          <w:tcPr>
            <w:tcW w:w="1986" w:type="pct"/>
            <w:gridSpan w:val="3"/>
            <w:tcBorders>
              <w:top w:val="nil"/>
              <w:left w:val="nil"/>
              <w:bottom w:val="nil"/>
              <w:right w:val="nil"/>
            </w:tcBorders>
            <w:shd w:val="clear" w:color="auto" w:fill="FFFFFF"/>
            <w:vAlign w:val="bottom"/>
          </w:tcPr>
          <w:p w14:paraId="1A7B2DFA" w14:textId="77777777" w:rsidR="001742FE" w:rsidRPr="009B69FD" w:rsidRDefault="001742FE" w:rsidP="00AC6A91">
            <w:pPr>
              <w:autoSpaceDE w:val="0"/>
              <w:autoSpaceDN w:val="0"/>
              <w:adjustRightInd w:val="0"/>
              <w:spacing w:line="320" w:lineRule="atLeast"/>
              <w:ind w:left="60" w:right="60"/>
              <w:jc w:val="center"/>
              <w:rPr>
                <w:rFonts w:ascii="Arial" w:hAnsi="Arial" w:cs="Arial"/>
                <w:color w:val="264A60"/>
                <w:sz w:val="18"/>
                <w:szCs w:val="18"/>
              </w:rPr>
            </w:pPr>
            <w:r w:rsidRPr="009B69FD">
              <w:rPr>
                <w:rFonts w:ascii="Arial" w:hAnsi="Arial" w:cs="Arial"/>
                <w:color w:val="264A60"/>
                <w:sz w:val="18"/>
                <w:szCs w:val="18"/>
              </w:rPr>
              <w:t>Kolmogorov-Smirnov</w:t>
            </w:r>
            <w:r w:rsidRPr="009B69FD">
              <w:rPr>
                <w:rFonts w:ascii="Arial" w:hAnsi="Arial" w:cs="Arial"/>
                <w:color w:val="264A60"/>
                <w:sz w:val="18"/>
                <w:szCs w:val="18"/>
                <w:vertAlign w:val="superscript"/>
              </w:rPr>
              <w:t>a</w:t>
            </w:r>
          </w:p>
        </w:tc>
        <w:tc>
          <w:tcPr>
            <w:tcW w:w="1986" w:type="pct"/>
            <w:gridSpan w:val="3"/>
            <w:tcBorders>
              <w:top w:val="nil"/>
              <w:left w:val="single" w:sz="8" w:space="0" w:color="E0E0E0"/>
              <w:bottom w:val="nil"/>
              <w:right w:val="nil"/>
            </w:tcBorders>
            <w:shd w:val="clear" w:color="auto" w:fill="FFFFFF"/>
            <w:vAlign w:val="bottom"/>
          </w:tcPr>
          <w:p w14:paraId="029F9A3A" w14:textId="77777777" w:rsidR="001742FE" w:rsidRPr="009B69FD" w:rsidRDefault="001742FE" w:rsidP="00AC6A91">
            <w:pPr>
              <w:autoSpaceDE w:val="0"/>
              <w:autoSpaceDN w:val="0"/>
              <w:adjustRightInd w:val="0"/>
              <w:spacing w:line="320" w:lineRule="atLeast"/>
              <w:ind w:left="60" w:right="60"/>
              <w:jc w:val="center"/>
              <w:rPr>
                <w:rFonts w:ascii="Arial" w:hAnsi="Arial" w:cs="Arial"/>
                <w:color w:val="264A60"/>
                <w:sz w:val="18"/>
                <w:szCs w:val="18"/>
              </w:rPr>
            </w:pPr>
            <w:r w:rsidRPr="009B69FD">
              <w:rPr>
                <w:rFonts w:ascii="Arial" w:hAnsi="Arial" w:cs="Arial"/>
                <w:color w:val="264A60"/>
                <w:sz w:val="18"/>
                <w:szCs w:val="18"/>
              </w:rPr>
              <w:t>Shapiro-Wilk</w:t>
            </w:r>
          </w:p>
        </w:tc>
      </w:tr>
      <w:tr w:rsidR="001742FE" w:rsidRPr="009B69FD" w14:paraId="743DAC95" w14:textId="77777777" w:rsidTr="001742FE">
        <w:trPr>
          <w:cantSplit/>
        </w:trPr>
        <w:tc>
          <w:tcPr>
            <w:tcW w:w="1027" w:type="pct"/>
            <w:vMerge/>
            <w:tcBorders>
              <w:top w:val="nil"/>
              <w:left w:val="nil"/>
              <w:bottom w:val="nil"/>
              <w:right w:val="nil"/>
            </w:tcBorders>
            <w:shd w:val="clear" w:color="auto" w:fill="FFFFFF"/>
            <w:vAlign w:val="bottom"/>
          </w:tcPr>
          <w:p w14:paraId="6AE05217" w14:textId="77777777" w:rsidR="001742FE" w:rsidRPr="009B69FD" w:rsidRDefault="001742FE" w:rsidP="00AC6A91">
            <w:pPr>
              <w:autoSpaceDE w:val="0"/>
              <w:autoSpaceDN w:val="0"/>
              <w:adjustRightInd w:val="0"/>
              <w:rPr>
                <w:rFonts w:ascii="Arial" w:hAnsi="Arial" w:cs="Arial"/>
                <w:color w:val="264A60"/>
                <w:sz w:val="18"/>
                <w:szCs w:val="18"/>
              </w:rPr>
            </w:pPr>
          </w:p>
        </w:tc>
        <w:tc>
          <w:tcPr>
            <w:tcW w:w="662" w:type="pct"/>
            <w:tcBorders>
              <w:top w:val="nil"/>
              <w:left w:val="nil"/>
              <w:bottom w:val="single" w:sz="8" w:space="0" w:color="152935"/>
              <w:right w:val="single" w:sz="8" w:space="0" w:color="E0E0E0"/>
            </w:tcBorders>
            <w:shd w:val="clear" w:color="auto" w:fill="FFFFFF"/>
            <w:vAlign w:val="bottom"/>
          </w:tcPr>
          <w:p w14:paraId="3ABA2122" w14:textId="77777777" w:rsidR="001742FE" w:rsidRPr="009B69FD" w:rsidRDefault="001742FE" w:rsidP="00AC6A91">
            <w:pPr>
              <w:autoSpaceDE w:val="0"/>
              <w:autoSpaceDN w:val="0"/>
              <w:adjustRightInd w:val="0"/>
              <w:spacing w:line="320" w:lineRule="atLeast"/>
              <w:ind w:left="60" w:right="60"/>
              <w:jc w:val="center"/>
              <w:rPr>
                <w:rFonts w:ascii="Arial" w:hAnsi="Arial" w:cs="Arial"/>
                <w:color w:val="264A60"/>
                <w:sz w:val="18"/>
                <w:szCs w:val="18"/>
              </w:rPr>
            </w:pPr>
            <w:r w:rsidRPr="009B69FD">
              <w:rPr>
                <w:rFonts w:ascii="Arial" w:hAnsi="Arial" w:cs="Arial"/>
                <w:color w:val="264A60"/>
                <w:sz w:val="18"/>
                <w:szCs w:val="18"/>
              </w:rPr>
              <w:t>Statistic</w:t>
            </w:r>
          </w:p>
        </w:tc>
        <w:tc>
          <w:tcPr>
            <w:tcW w:w="662" w:type="pct"/>
            <w:tcBorders>
              <w:top w:val="nil"/>
              <w:left w:val="single" w:sz="8" w:space="0" w:color="E0E0E0"/>
              <w:bottom w:val="single" w:sz="8" w:space="0" w:color="152935"/>
              <w:right w:val="single" w:sz="8" w:space="0" w:color="E0E0E0"/>
            </w:tcBorders>
            <w:shd w:val="clear" w:color="auto" w:fill="FFFFFF"/>
            <w:vAlign w:val="bottom"/>
          </w:tcPr>
          <w:p w14:paraId="1195FB08" w14:textId="77777777" w:rsidR="001742FE" w:rsidRPr="009B69FD" w:rsidRDefault="001742FE" w:rsidP="00AC6A91">
            <w:pPr>
              <w:autoSpaceDE w:val="0"/>
              <w:autoSpaceDN w:val="0"/>
              <w:adjustRightInd w:val="0"/>
              <w:spacing w:line="320" w:lineRule="atLeast"/>
              <w:ind w:left="60" w:right="60"/>
              <w:jc w:val="center"/>
              <w:rPr>
                <w:rFonts w:ascii="Arial" w:hAnsi="Arial" w:cs="Arial"/>
                <w:color w:val="264A60"/>
                <w:sz w:val="18"/>
                <w:szCs w:val="18"/>
              </w:rPr>
            </w:pPr>
            <w:r w:rsidRPr="009B69FD">
              <w:rPr>
                <w:rFonts w:ascii="Arial" w:hAnsi="Arial" w:cs="Arial"/>
                <w:color w:val="264A60"/>
                <w:sz w:val="18"/>
                <w:szCs w:val="18"/>
              </w:rPr>
              <w:t>df</w:t>
            </w:r>
          </w:p>
        </w:tc>
        <w:tc>
          <w:tcPr>
            <w:tcW w:w="662" w:type="pct"/>
            <w:tcBorders>
              <w:top w:val="nil"/>
              <w:left w:val="single" w:sz="8" w:space="0" w:color="E0E0E0"/>
              <w:bottom w:val="single" w:sz="8" w:space="0" w:color="152935"/>
              <w:right w:val="nil"/>
            </w:tcBorders>
            <w:shd w:val="clear" w:color="auto" w:fill="FFFFFF"/>
            <w:vAlign w:val="bottom"/>
          </w:tcPr>
          <w:p w14:paraId="41CC280A" w14:textId="77777777" w:rsidR="001742FE" w:rsidRPr="009B69FD" w:rsidRDefault="001742FE" w:rsidP="00AC6A91">
            <w:pPr>
              <w:autoSpaceDE w:val="0"/>
              <w:autoSpaceDN w:val="0"/>
              <w:adjustRightInd w:val="0"/>
              <w:spacing w:line="320" w:lineRule="atLeast"/>
              <w:ind w:left="60" w:right="60"/>
              <w:jc w:val="center"/>
              <w:rPr>
                <w:rFonts w:ascii="Arial" w:hAnsi="Arial" w:cs="Arial"/>
                <w:color w:val="264A60"/>
                <w:sz w:val="18"/>
                <w:szCs w:val="18"/>
              </w:rPr>
            </w:pPr>
            <w:r w:rsidRPr="009B69FD">
              <w:rPr>
                <w:rFonts w:ascii="Arial" w:hAnsi="Arial" w:cs="Arial"/>
                <w:color w:val="264A60"/>
                <w:sz w:val="18"/>
                <w:szCs w:val="18"/>
              </w:rPr>
              <w:t>Sig.</w:t>
            </w:r>
          </w:p>
        </w:tc>
        <w:tc>
          <w:tcPr>
            <w:tcW w:w="662" w:type="pct"/>
            <w:tcBorders>
              <w:top w:val="nil"/>
              <w:left w:val="single" w:sz="8" w:space="0" w:color="E0E0E0"/>
              <w:bottom w:val="single" w:sz="8" w:space="0" w:color="152935"/>
              <w:right w:val="single" w:sz="8" w:space="0" w:color="E0E0E0"/>
            </w:tcBorders>
            <w:shd w:val="clear" w:color="auto" w:fill="FFFFFF"/>
            <w:vAlign w:val="bottom"/>
          </w:tcPr>
          <w:p w14:paraId="5028E212" w14:textId="77777777" w:rsidR="001742FE" w:rsidRPr="009B69FD" w:rsidRDefault="001742FE" w:rsidP="00AC6A91">
            <w:pPr>
              <w:autoSpaceDE w:val="0"/>
              <w:autoSpaceDN w:val="0"/>
              <w:adjustRightInd w:val="0"/>
              <w:spacing w:line="320" w:lineRule="atLeast"/>
              <w:ind w:left="60" w:right="60"/>
              <w:jc w:val="center"/>
              <w:rPr>
                <w:rFonts w:ascii="Arial" w:hAnsi="Arial" w:cs="Arial"/>
                <w:color w:val="264A60"/>
                <w:sz w:val="18"/>
                <w:szCs w:val="18"/>
              </w:rPr>
            </w:pPr>
            <w:r w:rsidRPr="009B69FD">
              <w:rPr>
                <w:rFonts w:ascii="Arial" w:hAnsi="Arial" w:cs="Arial"/>
                <w:color w:val="264A60"/>
                <w:sz w:val="18"/>
                <w:szCs w:val="18"/>
              </w:rPr>
              <w:t>Statistic</w:t>
            </w:r>
          </w:p>
        </w:tc>
        <w:tc>
          <w:tcPr>
            <w:tcW w:w="662" w:type="pct"/>
            <w:tcBorders>
              <w:top w:val="nil"/>
              <w:left w:val="single" w:sz="8" w:space="0" w:color="E0E0E0"/>
              <w:bottom w:val="single" w:sz="8" w:space="0" w:color="152935"/>
              <w:right w:val="single" w:sz="8" w:space="0" w:color="E0E0E0"/>
            </w:tcBorders>
            <w:shd w:val="clear" w:color="auto" w:fill="FFFFFF"/>
            <w:vAlign w:val="bottom"/>
          </w:tcPr>
          <w:p w14:paraId="4B75AF98" w14:textId="77777777" w:rsidR="001742FE" w:rsidRPr="009B69FD" w:rsidRDefault="001742FE" w:rsidP="00AC6A91">
            <w:pPr>
              <w:autoSpaceDE w:val="0"/>
              <w:autoSpaceDN w:val="0"/>
              <w:adjustRightInd w:val="0"/>
              <w:spacing w:line="320" w:lineRule="atLeast"/>
              <w:ind w:left="60" w:right="60"/>
              <w:jc w:val="center"/>
              <w:rPr>
                <w:rFonts w:ascii="Arial" w:hAnsi="Arial" w:cs="Arial"/>
                <w:color w:val="264A60"/>
                <w:sz w:val="18"/>
                <w:szCs w:val="18"/>
              </w:rPr>
            </w:pPr>
            <w:r w:rsidRPr="009B69FD">
              <w:rPr>
                <w:rFonts w:ascii="Arial" w:hAnsi="Arial" w:cs="Arial"/>
                <w:color w:val="264A60"/>
                <w:sz w:val="18"/>
                <w:szCs w:val="18"/>
              </w:rPr>
              <w:t>df</w:t>
            </w:r>
          </w:p>
        </w:tc>
        <w:tc>
          <w:tcPr>
            <w:tcW w:w="662" w:type="pct"/>
            <w:tcBorders>
              <w:top w:val="nil"/>
              <w:left w:val="single" w:sz="8" w:space="0" w:color="E0E0E0"/>
              <w:bottom w:val="single" w:sz="8" w:space="0" w:color="152935"/>
              <w:right w:val="nil"/>
            </w:tcBorders>
            <w:shd w:val="clear" w:color="auto" w:fill="FFFFFF"/>
            <w:vAlign w:val="bottom"/>
          </w:tcPr>
          <w:p w14:paraId="7CDE3900" w14:textId="77777777" w:rsidR="001742FE" w:rsidRPr="009B69FD" w:rsidRDefault="001742FE" w:rsidP="00AC6A91">
            <w:pPr>
              <w:autoSpaceDE w:val="0"/>
              <w:autoSpaceDN w:val="0"/>
              <w:adjustRightInd w:val="0"/>
              <w:spacing w:line="320" w:lineRule="atLeast"/>
              <w:ind w:left="60" w:right="60"/>
              <w:jc w:val="center"/>
              <w:rPr>
                <w:rFonts w:ascii="Arial" w:hAnsi="Arial" w:cs="Arial"/>
                <w:color w:val="264A60"/>
                <w:sz w:val="18"/>
                <w:szCs w:val="18"/>
              </w:rPr>
            </w:pPr>
            <w:r w:rsidRPr="009B69FD">
              <w:rPr>
                <w:rFonts w:ascii="Arial" w:hAnsi="Arial" w:cs="Arial"/>
                <w:color w:val="264A60"/>
                <w:sz w:val="18"/>
                <w:szCs w:val="18"/>
              </w:rPr>
              <w:t>Sig.</w:t>
            </w:r>
          </w:p>
        </w:tc>
      </w:tr>
      <w:tr w:rsidR="001742FE" w:rsidRPr="009B69FD" w14:paraId="24D7CC55" w14:textId="77777777" w:rsidTr="001742FE">
        <w:trPr>
          <w:cantSplit/>
        </w:trPr>
        <w:tc>
          <w:tcPr>
            <w:tcW w:w="1027" w:type="pct"/>
            <w:tcBorders>
              <w:top w:val="single" w:sz="8" w:space="0" w:color="152935"/>
              <w:left w:val="nil"/>
              <w:bottom w:val="single" w:sz="8" w:space="0" w:color="AEAEAE"/>
              <w:right w:val="nil"/>
            </w:tcBorders>
            <w:shd w:val="clear" w:color="auto" w:fill="E0E0E0"/>
          </w:tcPr>
          <w:p w14:paraId="7D12CC6E" w14:textId="77777777" w:rsidR="001742FE" w:rsidRPr="009B69FD" w:rsidRDefault="001742FE" w:rsidP="00AC6A91">
            <w:pPr>
              <w:autoSpaceDE w:val="0"/>
              <w:autoSpaceDN w:val="0"/>
              <w:adjustRightInd w:val="0"/>
              <w:spacing w:line="320" w:lineRule="atLeast"/>
              <w:ind w:left="60" w:right="60"/>
              <w:rPr>
                <w:rFonts w:ascii="Arial" w:hAnsi="Arial" w:cs="Arial"/>
                <w:color w:val="264A60"/>
                <w:sz w:val="18"/>
                <w:szCs w:val="18"/>
              </w:rPr>
            </w:pPr>
            <w:r w:rsidRPr="009B69FD">
              <w:rPr>
                <w:rFonts w:ascii="Arial" w:hAnsi="Arial" w:cs="Arial"/>
                <w:color w:val="264A60"/>
                <w:sz w:val="18"/>
                <w:szCs w:val="18"/>
              </w:rPr>
              <w:t>VS_sebelum</w:t>
            </w:r>
          </w:p>
        </w:tc>
        <w:tc>
          <w:tcPr>
            <w:tcW w:w="662" w:type="pct"/>
            <w:tcBorders>
              <w:top w:val="single" w:sz="8" w:space="0" w:color="152935"/>
              <w:left w:val="nil"/>
              <w:bottom w:val="single" w:sz="8" w:space="0" w:color="AEAEAE"/>
              <w:right w:val="single" w:sz="8" w:space="0" w:color="E0E0E0"/>
            </w:tcBorders>
            <w:shd w:val="clear" w:color="auto" w:fill="FFFFFF"/>
          </w:tcPr>
          <w:p w14:paraId="5539A55A" w14:textId="77777777" w:rsidR="001742FE" w:rsidRPr="009B69FD" w:rsidRDefault="001742FE" w:rsidP="00AC6A91">
            <w:pPr>
              <w:autoSpaceDE w:val="0"/>
              <w:autoSpaceDN w:val="0"/>
              <w:adjustRightInd w:val="0"/>
              <w:spacing w:line="320" w:lineRule="atLeast"/>
              <w:ind w:left="60" w:right="60"/>
              <w:jc w:val="right"/>
              <w:rPr>
                <w:rFonts w:ascii="Arial" w:hAnsi="Arial" w:cs="Arial"/>
                <w:color w:val="010205"/>
                <w:sz w:val="18"/>
                <w:szCs w:val="18"/>
              </w:rPr>
            </w:pPr>
            <w:r w:rsidRPr="009B69FD">
              <w:rPr>
                <w:rFonts w:ascii="Arial" w:hAnsi="Arial" w:cs="Arial"/>
                <w:color w:val="010205"/>
                <w:sz w:val="18"/>
                <w:szCs w:val="18"/>
              </w:rPr>
              <w:t>,393</w:t>
            </w:r>
          </w:p>
        </w:tc>
        <w:tc>
          <w:tcPr>
            <w:tcW w:w="662" w:type="pct"/>
            <w:tcBorders>
              <w:top w:val="single" w:sz="8" w:space="0" w:color="152935"/>
              <w:left w:val="single" w:sz="8" w:space="0" w:color="E0E0E0"/>
              <w:bottom w:val="single" w:sz="8" w:space="0" w:color="AEAEAE"/>
              <w:right w:val="single" w:sz="8" w:space="0" w:color="E0E0E0"/>
            </w:tcBorders>
            <w:shd w:val="clear" w:color="auto" w:fill="FFFFFF"/>
          </w:tcPr>
          <w:p w14:paraId="1F893E3F" w14:textId="77777777" w:rsidR="001742FE" w:rsidRPr="009B69FD" w:rsidRDefault="001742FE" w:rsidP="00AC6A91">
            <w:pPr>
              <w:autoSpaceDE w:val="0"/>
              <w:autoSpaceDN w:val="0"/>
              <w:adjustRightInd w:val="0"/>
              <w:spacing w:line="320" w:lineRule="atLeast"/>
              <w:ind w:left="60" w:right="60"/>
              <w:jc w:val="right"/>
              <w:rPr>
                <w:rFonts w:ascii="Arial" w:hAnsi="Arial" w:cs="Arial"/>
                <w:color w:val="010205"/>
                <w:sz w:val="18"/>
                <w:szCs w:val="18"/>
              </w:rPr>
            </w:pPr>
            <w:r w:rsidRPr="009B69FD">
              <w:rPr>
                <w:rFonts w:ascii="Arial" w:hAnsi="Arial" w:cs="Arial"/>
                <w:color w:val="010205"/>
                <w:sz w:val="18"/>
                <w:szCs w:val="18"/>
              </w:rPr>
              <w:t>10</w:t>
            </w:r>
          </w:p>
        </w:tc>
        <w:tc>
          <w:tcPr>
            <w:tcW w:w="662" w:type="pct"/>
            <w:tcBorders>
              <w:top w:val="single" w:sz="8" w:space="0" w:color="152935"/>
              <w:left w:val="single" w:sz="8" w:space="0" w:color="E0E0E0"/>
              <w:bottom w:val="single" w:sz="8" w:space="0" w:color="AEAEAE"/>
              <w:right w:val="nil"/>
            </w:tcBorders>
            <w:shd w:val="clear" w:color="auto" w:fill="FFFFFF"/>
          </w:tcPr>
          <w:p w14:paraId="6F25B47A" w14:textId="77777777" w:rsidR="001742FE" w:rsidRPr="009B69FD" w:rsidRDefault="001742FE" w:rsidP="00AC6A91">
            <w:pPr>
              <w:autoSpaceDE w:val="0"/>
              <w:autoSpaceDN w:val="0"/>
              <w:adjustRightInd w:val="0"/>
              <w:spacing w:line="320" w:lineRule="atLeast"/>
              <w:ind w:left="60" w:right="60"/>
              <w:jc w:val="right"/>
              <w:rPr>
                <w:rFonts w:ascii="Arial" w:hAnsi="Arial" w:cs="Arial"/>
                <w:color w:val="010205"/>
                <w:sz w:val="18"/>
                <w:szCs w:val="18"/>
              </w:rPr>
            </w:pPr>
            <w:r w:rsidRPr="009B69FD">
              <w:rPr>
                <w:rFonts w:ascii="Arial" w:hAnsi="Arial" w:cs="Arial"/>
                <w:color w:val="010205"/>
                <w:sz w:val="18"/>
                <w:szCs w:val="18"/>
                <w:highlight w:val="yellow"/>
              </w:rPr>
              <w:t>,000</w:t>
            </w:r>
          </w:p>
        </w:tc>
        <w:tc>
          <w:tcPr>
            <w:tcW w:w="662" w:type="pct"/>
            <w:tcBorders>
              <w:top w:val="single" w:sz="8" w:space="0" w:color="152935"/>
              <w:left w:val="single" w:sz="8" w:space="0" w:color="E0E0E0"/>
              <w:bottom w:val="single" w:sz="8" w:space="0" w:color="AEAEAE"/>
              <w:right w:val="single" w:sz="8" w:space="0" w:color="E0E0E0"/>
            </w:tcBorders>
            <w:shd w:val="clear" w:color="auto" w:fill="FFFFFF"/>
          </w:tcPr>
          <w:p w14:paraId="14899200" w14:textId="77777777" w:rsidR="001742FE" w:rsidRPr="009B69FD" w:rsidRDefault="001742FE" w:rsidP="00AC6A91">
            <w:pPr>
              <w:autoSpaceDE w:val="0"/>
              <w:autoSpaceDN w:val="0"/>
              <w:adjustRightInd w:val="0"/>
              <w:spacing w:line="320" w:lineRule="atLeast"/>
              <w:ind w:left="60" w:right="60"/>
              <w:jc w:val="right"/>
              <w:rPr>
                <w:rFonts w:ascii="Arial" w:hAnsi="Arial" w:cs="Arial"/>
                <w:color w:val="010205"/>
                <w:sz w:val="18"/>
                <w:szCs w:val="18"/>
              </w:rPr>
            </w:pPr>
            <w:r w:rsidRPr="009B69FD">
              <w:rPr>
                <w:rFonts w:ascii="Arial" w:hAnsi="Arial" w:cs="Arial"/>
                <w:color w:val="010205"/>
                <w:sz w:val="18"/>
                <w:szCs w:val="18"/>
              </w:rPr>
              <w:t>,582</w:t>
            </w:r>
          </w:p>
        </w:tc>
        <w:tc>
          <w:tcPr>
            <w:tcW w:w="662" w:type="pct"/>
            <w:tcBorders>
              <w:top w:val="single" w:sz="8" w:space="0" w:color="152935"/>
              <w:left w:val="single" w:sz="8" w:space="0" w:color="E0E0E0"/>
              <w:bottom w:val="single" w:sz="8" w:space="0" w:color="AEAEAE"/>
              <w:right w:val="single" w:sz="8" w:space="0" w:color="E0E0E0"/>
            </w:tcBorders>
            <w:shd w:val="clear" w:color="auto" w:fill="FFFFFF"/>
          </w:tcPr>
          <w:p w14:paraId="7CB2D034" w14:textId="77777777" w:rsidR="001742FE" w:rsidRPr="009B69FD" w:rsidRDefault="001742FE" w:rsidP="00AC6A91">
            <w:pPr>
              <w:autoSpaceDE w:val="0"/>
              <w:autoSpaceDN w:val="0"/>
              <w:adjustRightInd w:val="0"/>
              <w:spacing w:line="320" w:lineRule="atLeast"/>
              <w:ind w:left="60" w:right="60"/>
              <w:jc w:val="right"/>
              <w:rPr>
                <w:rFonts w:ascii="Arial" w:hAnsi="Arial" w:cs="Arial"/>
                <w:color w:val="010205"/>
                <w:sz w:val="18"/>
                <w:szCs w:val="18"/>
              </w:rPr>
            </w:pPr>
            <w:r w:rsidRPr="009B69FD">
              <w:rPr>
                <w:rFonts w:ascii="Arial" w:hAnsi="Arial" w:cs="Arial"/>
                <w:color w:val="010205"/>
                <w:sz w:val="18"/>
                <w:szCs w:val="18"/>
              </w:rPr>
              <w:t>10</w:t>
            </w:r>
          </w:p>
        </w:tc>
        <w:tc>
          <w:tcPr>
            <w:tcW w:w="662" w:type="pct"/>
            <w:tcBorders>
              <w:top w:val="single" w:sz="8" w:space="0" w:color="152935"/>
              <w:left w:val="single" w:sz="8" w:space="0" w:color="E0E0E0"/>
              <w:bottom w:val="single" w:sz="8" w:space="0" w:color="AEAEAE"/>
              <w:right w:val="nil"/>
            </w:tcBorders>
            <w:shd w:val="clear" w:color="auto" w:fill="FFFFFF"/>
          </w:tcPr>
          <w:p w14:paraId="72EA62A8" w14:textId="77777777" w:rsidR="001742FE" w:rsidRPr="009B69FD" w:rsidRDefault="001742FE" w:rsidP="00AC6A91">
            <w:pPr>
              <w:autoSpaceDE w:val="0"/>
              <w:autoSpaceDN w:val="0"/>
              <w:adjustRightInd w:val="0"/>
              <w:spacing w:line="320" w:lineRule="atLeast"/>
              <w:ind w:left="60" w:right="60"/>
              <w:jc w:val="right"/>
              <w:rPr>
                <w:rFonts w:ascii="Arial" w:hAnsi="Arial" w:cs="Arial"/>
                <w:color w:val="010205"/>
                <w:sz w:val="18"/>
                <w:szCs w:val="18"/>
              </w:rPr>
            </w:pPr>
            <w:r w:rsidRPr="009B69FD">
              <w:rPr>
                <w:rFonts w:ascii="Arial" w:hAnsi="Arial" w:cs="Arial"/>
                <w:color w:val="010205"/>
                <w:sz w:val="18"/>
                <w:szCs w:val="18"/>
              </w:rPr>
              <w:t>,000</w:t>
            </w:r>
          </w:p>
        </w:tc>
      </w:tr>
      <w:tr w:rsidR="001742FE" w:rsidRPr="009B69FD" w14:paraId="63B8D239" w14:textId="77777777" w:rsidTr="001742FE">
        <w:trPr>
          <w:cantSplit/>
        </w:trPr>
        <w:tc>
          <w:tcPr>
            <w:tcW w:w="1027" w:type="pct"/>
            <w:tcBorders>
              <w:top w:val="single" w:sz="8" w:space="0" w:color="AEAEAE"/>
              <w:left w:val="nil"/>
              <w:bottom w:val="single" w:sz="8" w:space="0" w:color="152935"/>
              <w:right w:val="nil"/>
            </w:tcBorders>
            <w:shd w:val="clear" w:color="auto" w:fill="E0E0E0"/>
          </w:tcPr>
          <w:p w14:paraId="05C691C1" w14:textId="77777777" w:rsidR="001742FE" w:rsidRPr="009B69FD" w:rsidRDefault="001742FE" w:rsidP="00AC6A91">
            <w:pPr>
              <w:autoSpaceDE w:val="0"/>
              <w:autoSpaceDN w:val="0"/>
              <w:adjustRightInd w:val="0"/>
              <w:spacing w:line="320" w:lineRule="atLeast"/>
              <w:ind w:left="60" w:right="60"/>
              <w:rPr>
                <w:rFonts w:ascii="Arial" w:hAnsi="Arial" w:cs="Arial"/>
                <w:color w:val="264A60"/>
                <w:sz w:val="18"/>
                <w:szCs w:val="18"/>
              </w:rPr>
            </w:pPr>
            <w:r w:rsidRPr="009B69FD">
              <w:rPr>
                <w:rFonts w:ascii="Arial" w:hAnsi="Arial" w:cs="Arial"/>
                <w:color w:val="264A60"/>
                <w:sz w:val="18"/>
                <w:szCs w:val="18"/>
              </w:rPr>
              <w:t>VS_sesudah_A</w:t>
            </w:r>
          </w:p>
        </w:tc>
        <w:tc>
          <w:tcPr>
            <w:tcW w:w="662" w:type="pct"/>
            <w:tcBorders>
              <w:top w:val="single" w:sz="8" w:space="0" w:color="AEAEAE"/>
              <w:left w:val="nil"/>
              <w:bottom w:val="single" w:sz="8" w:space="0" w:color="152935"/>
              <w:right w:val="single" w:sz="8" w:space="0" w:color="E0E0E0"/>
            </w:tcBorders>
            <w:shd w:val="clear" w:color="auto" w:fill="FFFFFF"/>
          </w:tcPr>
          <w:p w14:paraId="2DD2476C" w14:textId="77777777" w:rsidR="001742FE" w:rsidRPr="009B69FD" w:rsidRDefault="001742FE" w:rsidP="00AC6A91">
            <w:pPr>
              <w:autoSpaceDE w:val="0"/>
              <w:autoSpaceDN w:val="0"/>
              <w:adjustRightInd w:val="0"/>
              <w:spacing w:line="320" w:lineRule="atLeast"/>
              <w:ind w:left="60" w:right="60"/>
              <w:jc w:val="right"/>
              <w:rPr>
                <w:rFonts w:ascii="Arial" w:hAnsi="Arial" w:cs="Arial"/>
                <w:color w:val="010205"/>
                <w:sz w:val="18"/>
                <w:szCs w:val="18"/>
              </w:rPr>
            </w:pPr>
            <w:r w:rsidRPr="009B69FD">
              <w:rPr>
                <w:rFonts w:ascii="Arial" w:hAnsi="Arial" w:cs="Arial"/>
                <w:color w:val="010205"/>
                <w:sz w:val="18"/>
                <w:szCs w:val="18"/>
              </w:rPr>
              <w:t>,487</w:t>
            </w:r>
          </w:p>
        </w:tc>
        <w:tc>
          <w:tcPr>
            <w:tcW w:w="662" w:type="pct"/>
            <w:tcBorders>
              <w:top w:val="single" w:sz="8" w:space="0" w:color="AEAEAE"/>
              <w:left w:val="single" w:sz="8" w:space="0" w:color="E0E0E0"/>
              <w:bottom w:val="single" w:sz="8" w:space="0" w:color="152935"/>
              <w:right w:val="single" w:sz="8" w:space="0" w:color="E0E0E0"/>
            </w:tcBorders>
            <w:shd w:val="clear" w:color="auto" w:fill="FFFFFF"/>
          </w:tcPr>
          <w:p w14:paraId="770AB773" w14:textId="77777777" w:rsidR="001742FE" w:rsidRPr="009B69FD" w:rsidRDefault="001742FE" w:rsidP="00AC6A91">
            <w:pPr>
              <w:autoSpaceDE w:val="0"/>
              <w:autoSpaceDN w:val="0"/>
              <w:adjustRightInd w:val="0"/>
              <w:spacing w:line="320" w:lineRule="atLeast"/>
              <w:ind w:left="60" w:right="60"/>
              <w:jc w:val="right"/>
              <w:rPr>
                <w:rFonts w:ascii="Arial" w:hAnsi="Arial" w:cs="Arial"/>
                <w:color w:val="010205"/>
                <w:sz w:val="18"/>
                <w:szCs w:val="18"/>
              </w:rPr>
            </w:pPr>
            <w:r w:rsidRPr="009B69FD">
              <w:rPr>
                <w:rFonts w:ascii="Arial" w:hAnsi="Arial" w:cs="Arial"/>
                <w:color w:val="010205"/>
                <w:sz w:val="18"/>
                <w:szCs w:val="18"/>
              </w:rPr>
              <w:t>10</w:t>
            </w:r>
          </w:p>
        </w:tc>
        <w:tc>
          <w:tcPr>
            <w:tcW w:w="662" w:type="pct"/>
            <w:tcBorders>
              <w:top w:val="single" w:sz="8" w:space="0" w:color="AEAEAE"/>
              <w:left w:val="single" w:sz="8" w:space="0" w:color="E0E0E0"/>
              <w:bottom w:val="single" w:sz="8" w:space="0" w:color="152935"/>
              <w:right w:val="nil"/>
            </w:tcBorders>
            <w:shd w:val="clear" w:color="auto" w:fill="FFFFFF"/>
          </w:tcPr>
          <w:p w14:paraId="712C9FF9" w14:textId="77777777" w:rsidR="001742FE" w:rsidRPr="009B69FD" w:rsidRDefault="001742FE" w:rsidP="00AC6A91">
            <w:pPr>
              <w:autoSpaceDE w:val="0"/>
              <w:autoSpaceDN w:val="0"/>
              <w:adjustRightInd w:val="0"/>
              <w:spacing w:line="320" w:lineRule="atLeast"/>
              <w:ind w:left="60" w:right="60"/>
              <w:jc w:val="right"/>
              <w:rPr>
                <w:rFonts w:ascii="Arial" w:hAnsi="Arial" w:cs="Arial"/>
                <w:color w:val="010205"/>
                <w:sz w:val="18"/>
                <w:szCs w:val="18"/>
              </w:rPr>
            </w:pPr>
            <w:r w:rsidRPr="009B69FD">
              <w:rPr>
                <w:rFonts w:ascii="Arial" w:hAnsi="Arial" w:cs="Arial"/>
                <w:color w:val="010205"/>
                <w:sz w:val="18"/>
                <w:szCs w:val="18"/>
                <w:highlight w:val="yellow"/>
              </w:rPr>
              <w:t>,000</w:t>
            </w:r>
          </w:p>
        </w:tc>
        <w:tc>
          <w:tcPr>
            <w:tcW w:w="662" w:type="pct"/>
            <w:tcBorders>
              <w:top w:val="single" w:sz="8" w:space="0" w:color="AEAEAE"/>
              <w:left w:val="single" w:sz="8" w:space="0" w:color="E0E0E0"/>
              <w:bottom w:val="single" w:sz="8" w:space="0" w:color="152935"/>
              <w:right w:val="single" w:sz="8" w:space="0" w:color="E0E0E0"/>
            </w:tcBorders>
            <w:shd w:val="clear" w:color="auto" w:fill="FFFFFF"/>
          </w:tcPr>
          <w:p w14:paraId="5802148F" w14:textId="77777777" w:rsidR="001742FE" w:rsidRPr="009B69FD" w:rsidRDefault="001742FE" w:rsidP="00AC6A91">
            <w:pPr>
              <w:autoSpaceDE w:val="0"/>
              <w:autoSpaceDN w:val="0"/>
              <w:adjustRightInd w:val="0"/>
              <w:spacing w:line="320" w:lineRule="atLeast"/>
              <w:ind w:left="60" w:right="60"/>
              <w:jc w:val="right"/>
              <w:rPr>
                <w:rFonts w:ascii="Arial" w:hAnsi="Arial" w:cs="Arial"/>
                <w:color w:val="010205"/>
                <w:sz w:val="18"/>
                <w:szCs w:val="18"/>
              </w:rPr>
            </w:pPr>
            <w:r w:rsidRPr="009B69FD">
              <w:rPr>
                <w:rFonts w:ascii="Arial" w:hAnsi="Arial" w:cs="Arial"/>
                <w:color w:val="010205"/>
                <w:sz w:val="18"/>
                <w:szCs w:val="18"/>
              </w:rPr>
              <w:t>,444</w:t>
            </w:r>
          </w:p>
        </w:tc>
        <w:tc>
          <w:tcPr>
            <w:tcW w:w="662" w:type="pct"/>
            <w:tcBorders>
              <w:top w:val="single" w:sz="8" w:space="0" w:color="AEAEAE"/>
              <w:left w:val="single" w:sz="8" w:space="0" w:color="E0E0E0"/>
              <w:bottom w:val="single" w:sz="8" w:space="0" w:color="152935"/>
              <w:right w:val="single" w:sz="8" w:space="0" w:color="E0E0E0"/>
            </w:tcBorders>
            <w:shd w:val="clear" w:color="auto" w:fill="FFFFFF"/>
          </w:tcPr>
          <w:p w14:paraId="62DB8A96" w14:textId="77777777" w:rsidR="001742FE" w:rsidRPr="009B69FD" w:rsidRDefault="001742FE" w:rsidP="00AC6A91">
            <w:pPr>
              <w:autoSpaceDE w:val="0"/>
              <w:autoSpaceDN w:val="0"/>
              <w:adjustRightInd w:val="0"/>
              <w:spacing w:line="320" w:lineRule="atLeast"/>
              <w:ind w:left="60" w:right="60"/>
              <w:jc w:val="right"/>
              <w:rPr>
                <w:rFonts w:ascii="Arial" w:hAnsi="Arial" w:cs="Arial"/>
                <w:color w:val="010205"/>
                <w:sz w:val="18"/>
                <w:szCs w:val="18"/>
              </w:rPr>
            </w:pPr>
            <w:r w:rsidRPr="009B69FD">
              <w:rPr>
                <w:rFonts w:ascii="Arial" w:hAnsi="Arial" w:cs="Arial"/>
                <w:color w:val="010205"/>
                <w:sz w:val="18"/>
                <w:szCs w:val="18"/>
              </w:rPr>
              <w:t>10</w:t>
            </w:r>
          </w:p>
        </w:tc>
        <w:tc>
          <w:tcPr>
            <w:tcW w:w="662" w:type="pct"/>
            <w:tcBorders>
              <w:top w:val="single" w:sz="8" w:space="0" w:color="AEAEAE"/>
              <w:left w:val="single" w:sz="8" w:space="0" w:color="E0E0E0"/>
              <w:bottom w:val="single" w:sz="8" w:space="0" w:color="152935"/>
              <w:right w:val="nil"/>
            </w:tcBorders>
            <w:shd w:val="clear" w:color="auto" w:fill="FFFFFF"/>
          </w:tcPr>
          <w:p w14:paraId="1B609820" w14:textId="77777777" w:rsidR="001742FE" w:rsidRPr="009B69FD" w:rsidRDefault="001742FE" w:rsidP="00AC6A91">
            <w:pPr>
              <w:autoSpaceDE w:val="0"/>
              <w:autoSpaceDN w:val="0"/>
              <w:adjustRightInd w:val="0"/>
              <w:spacing w:line="320" w:lineRule="atLeast"/>
              <w:ind w:left="60" w:right="60"/>
              <w:jc w:val="right"/>
              <w:rPr>
                <w:rFonts w:ascii="Arial" w:hAnsi="Arial" w:cs="Arial"/>
                <w:color w:val="010205"/>
                <w:sz w:val="18"/>
                <w:szCs w:val="18"/>
              </w:rPr>
            </w:pPr>
            <w:r w:rsidRPr="009B69FD">
              <w:rPr>
                <w:rFonts w:ascii="Arial" w:hAnsi="Arial" w:cs="Arial"/>
                <w:color w:val="010205"/>
                <w:sz w:val="18"/>
                <w:szCs w:val="18"/>
              </w:rPr>
              <w:t>,000</w:t>
            </w:r>
          </w:p>
        </w:tc>
      </w:tr>
      <w:tr w:rsidR="001742FE" w:rsidRPr="009B69FD" w14:paraId="0F023EB6" w14:textId="77777777" w:rsidTr="001742FE">
        <w:trPr>
          <w:cantSplit/>
        </w:trPr>
        <w:tc>
          <w:tcPr>
            <w:tcW w:w="5000" w:type="pct"/>
            <w:gridSpan w:val="7"/>
            <w:tcBorders>
              <w:top w:val="nil"/>
              <w:left w:val="nil"/>
              <w:bottom w:val="nil"/>
              <w:right w:val="nil"/>
            </w:tcBorders>
            <w:shd w:val="clear" w:color="auto" w:fill="FFFFFF"/>
          </w:tcPr>
          <w:p w14:paraId="4465C34D" w14:textId="77777777" w:rsidR="001742FE" w:rsidRPr="009B69FD" w:rsidRDefault="001742FE" w:rsidP="00AC6A91">
            <w:pPr>
              <w:autoSpaceDE w:val="0"/>
              <w:autoSpaceDN w:val="0"/>
              <w:adjustRightInd w:val="0"/>
              <w:spacing w:line="320" w:lineRule="atLeast"/>
              <w:ind w:left="60" w:right="60"/>
              <w:rPr>
                <w:rFonts w:ascii="Arial" w:hAnsi="Arial" w:cs="Arial"/>
                <w:color w:val="010205"/>
                <w:sz w:val="18"/>
                <w:szCs w:val="18"/>
              </w:rPr>
            </w:pPr>
            <w:r w:rsidRPr="009B69FD">
              <w:rPr>
                <w:rFonts w:ascii="Arial" w:hAnsi="Arial" w:cs="Arial"/>
                <w:color w:val="010205"/>
                <w:sz w:val="18"/>
                <w:szCs w:val="18"/>
              </w:rPr>
              <w:t>a. Lilliefors Significance Correction</w:t>
            </w:r>
          </w:p>
        </w:tc>
      </w:tr>
    </w:tbl>
    <w:p w14:paraId="2C6090C3" w14:textId="77777777" w:rsidR="001742FE" w:rsidRDefault="001742FE" w:rsidP="001742FE">
      <w:pPr>
        <w:pStyle w:val="PROSIDING-ISIPARAGRAF"/>
        <w:ind w:firstLine="0"/>
        <w:rPr>
          <w:i/>
          <w:iCs/>
        </w:rPr>
      </w:pPr>
    </w:p>
    <w:p w14:paraId="420407D7" w14:textId="4B718E6B" w:rsidR="001742FE" w:rsidRDefault="001742FE" w:rsidP="001742FE">
      <w:pPr>
        <w:pStyle w:val="PROSIDING-ISIPARAGRAF"/>
        <w:rPr>
          <w:i/>
          <w:iCs/>
        </w:rPr>
      </w:pPr>
      <w:r w:rsidRPr="009B69FD">
        <w:t xml:space="preserve">Nilai signifikansi untuk </w:t>
      </w:r>
      <w:r w:rsidRPr="009B69FD">
        <w:rPr>
          <w:color w:val="000000"/>
        </w:rPr>
        <w:t xml:space="preserve">volatilitas sebelum dan saat COVID-19 keduanya </w:t>
      </w:r>
      <w:r w:rsidRPr="009B69FD">
        <w:t xml:space="preserve">adalah 0,000 yang lebih kecil dari derajat kepercayaan yaitu 0,05 yang artinya bahwa distribusi data untuk variabel </w:t>
      </w:r>
      <w:r w:rsidRPr="009B69FD">
        <w:rPr>
          <w:color w:val="000000"/>
        </w:rPr>
        <w:t>volatilitas</w:t>
      </w:r>
      <w:r w:rsidRPr="009B69FD">
        <w:t xml:space="preserve"> bukan merupakan distribusi normal. Dengan demikian untuk pengujian hipotesis kedua dapat digunakan uji nonparametrik dengan </w:t>
      </w:r>
      <w:r w:rsidRPr="009B69FD">
        <w:rPr>
          <w:i/>
          <w:iCs/>
        </w:rPr>
        <w:t xml:space="preserve">Wilcoxon Signed Ranks Test </w:t>
      </w:r>
      <w:r w:rsidRPr="009B69FD">
        <w:t>sebab asumsi normalitas data tidak terpenuhi</w:t>
      </w:r>
      <w:r w:rsidRPr="009B69FD">
        <w:rPr>
          <w:i/>
          <w:iCs/>
        </w:rPr>
        <w:t>.</w:t>
      </w:r>
    </w:p>
    <w:p w14:paraId="5E7174BD" w14:textId="0078E95E" w:rsidR="001742FE" w:rsidRDefault="001742FE" w:rsidP="001742FE">
      <w:pPr>
        <w:pStyle w:val="PROSIDING-SUBJUDUL"/>
        <w:rPr>
          <w:lang w:val="en-US"/>
        </w:rPr>
      </w:pPr>
      <w:r>
        <w:rPr>
          <w:lang w:val="en-US"/>
        </w:rPr>
        <w:t xml:space="preserve">Uji </w:t>
      </w:r>
      <w:proofErr w:type="spellStart"/>
      <w:r>
        <w:rPr>
          <w:lang w:val="en-US"/>
        </w:rPr>
        <w:t>Hipotesis</w:t>
      </w:r>
      <w:proofErr w:type="spellEnd"/>
    </w:p>
    <w:p w14:paraId="399D5DC4" w14:textId="03099419" w:rsidR="001742FE" w:rsidRPr="001742FE" w:rsidRDefault="001742FE" w:rsidP="001742FE">
      <w:pPr>
        <w:pStyle w:val="PROSIDING-JUDULTABELGAMBAR"/>
      </w:pPr>
      <w:proofErr w:type="spellStart"/>
      <w:r w:rsidRPr="001742FE">
        <w:rPr>
          <w:b/>
          <w:bCs/>
        </w:rPr>
        <w:t>Tabel</w:t>
      </w:r>
      <w:proofErr w:type="spellEnd"/>
      <w:r w:rsidRPr="001742FE">
        <w:rPr>
          <w:b/>
          <w:bCs/>
        </w:rPr>
        <w:t xml:space="preserve"> 3.</w:t>
      </w:r>
      <w:r>
        <w:t xml:space="preserve"> </w:t>
      </w:r>
      <w:r w:rsidRPr="000B72F9">
        <w:t>Paired Sample T-test Bid-Ask Spread</w:t>
      </w:r>
    </w:p>
    <w:tbl>
      <w:tblPr>
        <w:tblStyle w:val="TableGrid"/>
        <w:tblW w:w="5000" w:type="pct"/>
        <w:tblLook w:val="04A0" w:firstRow="1" w:lastRow="0" w:firstColumn="1" w:lastColumn="0" w:noHBand="0" w:noVBand="1"/>
      </w:tblPr>
      <w:tblGrid>
        <w:gridCol w:w="2250"/>
        <w:gridCol w:w="1981"/>
        <w:gridCol w:w="1218"/>
        <w:gridCol w:w="3046"/>
      </w:tblGrid>
      <w:tr w:rsidR="001742FE" w14:paraId="7D5FCA5B" w14:textId="77777777" w:rsidTr="001742FE">
        <w:tc>
          <w:tcPr>
            <w:tcW w:w="1324" w:type="pct"/>
          </w:tcPr>
          <w:p w14:paraId="395AEDAB" w14:textId="77777777" w:rsidR="001742FE" w:rsidRDefault="001742FE" w:rsidP="00AC6A91">
            <w:pPr>
              <w:autoSpaceDE w:val="0"/>
              <w:autoSpaceDN w:val="0"/>
              <w:adjustRightInd w:val="0"/>
              <w:jc w:val="both"/>
              <w:rPr>
                <w:szCs w:val="23"/>
              </w:rPr>
            </w:pPr>
            <w:r>
              <w:rPr>
                <w:szCs w:val="23"/>
              </w:rPr>
              <w:t>Periode</w:t>
            </w:r>
          </w:p>
        </w:tc>
        <w:tc>
          <w:tcPr>
            <w:tcW w:w="1166" w:type="pct"/>
          </w:tcPr>
          <w:p w14:paraId="705C944F" w14:textId="77777777" w:rsidR="001742FE" w:rsidRDefault="001742FE" w:rsidP="00AC6A91">
            <w:pPr>
              <w:autoSpaceDE w:val="0"/>
              <w:autoSpaceDN w:val="0"/>
              <w:adjustRightInd w:val="0"/>
              <w:jc w:val="both"/>
              <w:rPr>
                <w:szCs w:val="23"/>
              </w:rPr>
            </w:pPr>
            <w:r>
              <w:rPr>
                <w:szCs w:val="23"/>
              </w:rPr>
              <w:t>Beda Rata-Rata</w:t>
            </w:r>
          </w:p>
        </w:tc>
        <w:tc>
          <w:tcPr>
            <w:tcW w:w="717" w:type="pct"/>
          </w:tcPr>
          <w:p w14:paraId="2AB28DB7" w14:textId="77777777" w:rsidR="001742FE" w:rsidRDefault="001742FE" w:rsidP="00AC6A91">
            <w:pPr>
              <w:autoSpaceDE w:val="0"/>
              <w:autoSpaceDN w:val="0"/>
              <w:adjustRightInd w:val="0"/>
              <w:jc w:val="both"/>
              <w:rPr>
                <w:szCs w:val="23"/>
              </w:rPr>
            </w:pPr>
            <w:r>
              <w:rPr>
                <w:szCs w:val="23"/>
              </w:rPr>
              <w:t>P-Value</w:t>
            </w:r>
          </w:p>
        </w:tc>
        <w:tc>
          <w:tcPr>
            <w:tcW w:w="1793" w:type="pct"/>
          </w:tcPr>
          <w:p w14:paraId="1EF3786E" w14:textId="77777777" w:rsidR="001742FE" w:rsidRDefault="001742FE" w:rsidP="00AC6A91">
            <w:pPr>
              <w:autoSpaceDE w:val="0"/>
              <w:autoSpaceDN w:val="0"/>
              <w:adjustRightInd w:val="0"/>
              <w:jc w:val="both"/>
              <w:rPr>
                <w:szCs w:val="23"/>
              </w:rPr>
            </w:pPr>
            <w:r>
              <w:rPr>
                <w:szCs w:val="23"/>
              </w:rPr>
              <w:t>Keterangan</w:t>
            </w:r>
          </w:p>
        </w:tc>
      </w:tr>
      <w:tr w:rsidR="001742FE" w14:paraId="4E7E593F" w14:textId="77777777" w:rsidTr="001742FE">
        <w:tc>
          <w:tcPr>
            <w:tcW w:w="1324" w:type="pct"/>
          </w:tcPr>
          <w:p w14:paraId="5EE30050" w14:textId="77777777" w:rsidR="001742FE" w:rsidRDefault="001742FE" w:rsidP="00AC6A91">
            <w:pPr>
              <w:autoSpaceDE w:val="0"/>
              <w:autoSpaceDN w:val="0"/>
              <w:adjustRightInd w:val="0"/>
              <w:jc w:val="both"/>
              <w:rPr>
                <w:szCs w:val="23"/>
              </w:rPr>
            </w:pPr>
            <w:r>
              <w:rPr>
                <w:szCs w:val="23"/>
              </w:rPr>
              <w:t>Sebelum-Sesudah</w:t>
            </w:r>
          </w:p>
        </w:tc>
        <w:tc>
          <w:tcPr>
            <w:tcW w:w="1166" w:type="pct"/>
          </w:tcPr>
          <w:p w14:paraId="458FF59F" w14:textId="77777777" w:rsidR="001742FE" w:rsidRPr="009A7DCA" w:rsidRDefault="001742FE" w:rsidP="00AC6A91">
            <w:pPr>
              <w:jc w:val="both"/>
              <w:rPr>
                <w:color w:val="000000"/>
              </w:rPr>
            </w:pPr>
            <w:r w:rsidRPr="009A7DCA">
              <w:rPr>
                <w:color w:val="000000"/>
              </w:rPr>
              <w:t>0,003451</w:t>
            </w:r>
          </w:p>
        </w:tc>
        <w:tc>
          <w:tcPr>
            <w:tcW w:w="717" w:type="pct"/>
          </w:tcPr>
          <w:p w14:paraId="3ECEB891" w14:textId="77777777" w:rsidR="001742FE" w:rsidRDefault="001742FE" w:rsidP="00AC6A91">
            <w:pPr>
              <w:autoSpaceDE w:val="0"/>
              <w:autoSpaceDN w:val="0"/>
              <w:adjustRightInd w:val="0"/>
              <w:jc w:val="both"/>
              <w:rPr>
                <w:szCs w:val="23"/>
              </w:rPr>
            </w:pPr>
            <w:r>
              <w:rPr>
                <w:szCs w:val="23"/>
              </w:rPr>
              <w:t>0,875</w:t>
            </w:r>
          </w:p>
        </w:tc>
        <w:tc>
          <w:tcPr>
            <w:tcW w:w="1793" w:type="pct"/>
          </w:tcPr>
          <w:p w14:paraId="1B8B6A6B" w14:textId="77777777" w:rsidR="001742FE" w:rsidRDefault="001742FE" w:rsidP="00AC6A91">
            <w:pPr>
              <w:autoSpaceDE w:val="0"/>
              <w:autoSpaceDN w:val="0"/>
              <w:adjustRightInd w:val="0"/>
              <w:jc w:val="both"/>
              <w:rPr>
                <w:szCs w:val="23"/>
              </w:rPr>
            </w:pPr>
            <w:r>
              <w:rPr>
                <w:szCs w:val="23"/>
              </w:rPr>
              <w:t>Tidak ada Perbedaan Signifikan</w:t>
            </w:r>
          </w:p>
        </w:tc>
      </w:tr>
    </w:tbl>
    <w:p w14:paraId="347D5EB9" w14:textId="77777777" w:rsidR="001742FE" w:rsidRDefault="001742FE" w:rsidP="001742FE">
      <w:pPr>
        <w:pStyle w:val="PROSIDING-ISIPARAGRAF"/>
      </w:pPr>
    </w:p>
    <w:p w14:paraId="2711D0C1" w14:textId="6E3996AD" w:rsidR="006D6CF7" w:rsidRDefault="001742FE" w:rsidP="001742FE">
      <w:pPr>
        <w:pStyle w:val="PROSIDING-ISIPARAGRAF"/>
      </w:pPr>
      <w:r w:rsidRPr="001742FE">
        <w:t>Berdasarkan uji statistik uji t untuk bid-ask spread dapat diketahui bahwa hasil pengujian didapatkan nilai p sebesar 0,875 yang berarti nilainya lebih besar dari α (0,05). Hasil uji tersebut menunjukkan bahwa tidak terdapat perbedaan yang signifikan antara bid-ask spread sebelum dan saat COVID-19. Beda rata-rata bid-ask spread sebelum dan saat COVID-19 menunjukkan angka yang positif, yaitu sebesar 0,003451 artinya rata-rata bid-ask spread sebelum COVID-19 lebih besar daripada saat COVID-19. Rata-rata bid-ask spread yang terjadi saat COVID-19 lebih rendah dibandingkan dengan sebelum adanya Berdasarkan analisis tersebut, hipotesis bahwa bid-ask spread berpengaruh positif sebelum dan selama COVID-19 ditolak, atau Ho diterima dan H1 ditolak.pengumuman COVID-19 di Indonesia.</w:t>
      </w:r>
    </w:p>
    <w:p w14:paraId="3713B1F4" w14:textId="77777777" w:rsidR="001742FE" w:rsidRPr="000B72F9" w:rsidRDefault="001742FE" w:rsidP="001742FE">
      <w:pPr>
        <w:pStyle w:val="PROSIDING-JUDULTABELGAMBAR"/>
      </w:pPr>
      <w:proofErr w:type="spellStart"/>
      <w:r w:rsidRPr="001742FE">
        <w:rPr>
          <w:b/>
          <w:bCs/>
        </w:rPr>
        <w:t>Tabel</w:t>
      </w:r>
      <w:proofErr w:type="spellEnd"/>
      <w:r w:rsidRPr="001742FE">
        <w:rPr>
          <w:b/>
          <w:bCs/>
        </w:rPr>
        <w:t xml:space="preserve"> 4.</w:t>
      </w:r>
      <w:r w:rsidRPr="000B72F9">
        <w:t xml:space="preserve"> Uji </w:t>
      </w:r>
      <w:proofErr w:type="spellStart"/>
      <w:r w:rsidRPr="000B72F9">
        <w:rPr>
          <w:i/>
        </w:rPr>
        <w:t>Wolcoxon</w:t>
      </w:r>
      <w:proofErr w:type="spellEnd"/>
      <w:r w:rsidRPr="000B72F9">
        <w:rPr>
          <w:i/>
        </w:rPr>
        <w:t xml:space="preserve"> Signed Ranks Test </w:t>
      </w:r>
      <w:proofErr w:type="spellStart"/>
      <w:r w:rsidRPr="000B72F9">
        <w:t>Volatilitas</w:t>
      </w:r>
      <w:proofErr w:type="spellEnd"/>
      <w:r w:rsidRPr="000B72F9">
        <w:t xml:space="preserve"> Saham</w:t>
      </w:r>
    </w:p>
    <w:p w14:paraId="325662A9" w14:textId="77777777" w:rsidR="001742FE" w:rsidRDefault="001742FE" w:rsidP="001742FE">
      <w:pPr>
        <w:pStyle w:val="PROSIDING-ISIPARAGRAF"/>
      </w:pPr>
    </w:p>
    <w:tbl>
      <w:tblPr>
        <w:tblStyle w:val="TableGrid"/>
        <w:tblW w:w="0" w:type="auto"/>
        <w:tblInd w:w="567" w:type="dxa"/>
        <w:tblLook w:val="04A0" w:firstRow="1" w:lastRow="0" w:firstColumn="1" w:lastColumn="0" w:noHBand="0" w:noVBand="1"/>
      </w:tblPr>
      <w:tblGrid>
        <w:gridCol w:w="2093"/>
        <w:gridCol w:w="1843"/>
        <w:gridCol w:w="1134"/>
        <w:gridCol w:w="2835"/>
      </w:tblGrid>
      <w:tr w:rsidR="001742FE" w14:paraId="0259193C" w14:textId="77777777" w:rsidTr="00AC6A91">
        <w:tc>
          <w:tcPr>
            <w:tcW w:w="2093" w:type="dxa"/>
          </w:tcPr>
          <w:p w14:paraId="02812008" w14:textId="77777777" w:rsidR="001742FE" w:rsidRDefault="001742FE" w:rsidP="00AC6A91">
            <w:pPr>
              <w:autoSpaceDE w:val="0"/>
              <w:autoSpaceDN w:val="0"/>
              <w:adjustRightInd w:val="0"/>
              <w:jc w:val="both"/>
              <w:rPr>
                <w:szCs w:val="23"/>
              </w:rPr>
            </w:pPr>
            <w:r>
              <w:rPr>
                <w:szCs w:val="23"/>
              </w:rPr>
              <w:t>Periode</w:t>
            </w:r>
          </w:p>
        </w:tc>
        <w:tc>
          <w:tcPr>
            <w:tcW w:w="1843" w:type="dxa"/>
          </w:tcPr>
          <w:p w14:paraId="2EB676A6" w14:textId="77777777" w:rsidR="001742FE" w:rsidRDefault="001742FE" w:rsidP="00AC6A91">
            <w:pPr>
              <w:autoSpaceDE w:val="0"/>
              <w:autoSpaceDN w:val="0"/>
              <w:adjustRightInd w:val="0"/>
              <w:jc w:val="both"/>
              <w:rPr>
                <w:szCs w:val="23"/>
              </w:rPr>
            </w:pPr>
            <w:r>
              <w:rPr>
                <w:szCs w:val="23"/>
              </w:rPr>
              <w:t>Beda Rata-Rata</w:t>
            </w:r>
          </w:p>
        </w:tc>
        <w:tc>
          <w:tcPr>
            <w:tcW w:w="1134" w:type="dxa"/>
          </w:tcPr>
          <w:p w14:paraId="28F28A70" w14:textId="77777777" w:rsidR="001742FE" w:rsidRDefault="001742FE" w:rsidP="00AC6A91">
            <w:pPr>
              <w:autoSpaceDE w:val="0"/>
              <w:autoSpaceDN w:val="0"/>
              <w:adjustRightInd w:val="0"/>
              <w:jc w:val="both"/>
              <w:rPr>
                <w:szCs w:val="23"/>
              </w:rPr>
            </w:pPr>
            <w:r>
              <w:rPr>
                <w:szCs w:val="23"/>
              </w:rPr>
              <w:t>P-Value</w:t>
            </w:r>
          </w:p>
        </w:tc>
        <w:tc>
          <w:tcPr>
            <w:tcW w:w="2835" w:type="dxa"/>
          </w:tcPr>
          <w:p w14:paraId="7BB5A3C8" w14:textId="77777777" w:rsidR="001742FE" w:rsidRDefault="001742FE" w:rsidP="00AC6A91">
            <w:pPr>
              <w:autoSpaceDE w:val="0"/>
              <w:autoSpaceDN w:val="0"/>
              <w:adjustRightInd w:val="0"/>
              <w:jc w:val="both"/>
              <w:rPr>
                <w:szCs w:val="23"/>
              </w:rPr>
            </w:pPr>
            <w:r>
              <w:rPr>
                <w:szCs w:val="23"/>
              </w:rPr>
              <w:t>Keterangan</w:t>
            </w:r>
          </w:p>
        </w:tc>
      </w:tr>
      <w:tr w:rsidR="001742FE" w14:paraId="490F797A" w14:textId="77777777" w:rsidTr="00AC6A91">
        <w:tc>
          <w:tcPr>
            <w:tcW w:w="2093" w:type="dxa"/>
          </w:tcPr>
          <w:p w14:paraId="2F29C3BA" w14:textId="77777777" w:rsidR="001742FE" w:rsidRDefault="001742FE" w:rsidP="00AC6A91">
            <w:pPr>
              <w:autoSpaceDE w:val="0"/>
              <w:autoSpaceDN w:val="0"/>
              <w:adjustRightInd w:val="0"/>
              <w:jc w:val="both"/>
              <w:rPr>
                <w:szCs w:val="23"/>
              </w:rPr>
            </w:pPr>
            <w:r>
              <w:rPr>
                <w:szCs w:val="23"/>
              </w:rPr>
              <w:t>Sebelum-Sesudah</w:t>
            </w:r>
          </w:p>
        </w:tc>
        <w:tc>
          <w:tcPr>
            <w:tcW w:w="1843" w:type="dxa"/>
          </w:tcPr>
          <w:p w14:paraId="70468180" w14:textId="77777777" w:rsidR="001742FE" w:rsidRPr="009A7DCA" w:rsidRDefault="001742FE" w:rsidP="00AC6A91">
            <w:pPr>
              <w:jc w:val="both"/>
              <w:rPr>
                <w:color w:val="000000"/>
              </w:rPr>
            </w:pPr>
            <w:r w:rsidRPr="009A7DCA">
              <w:rPr>
                <w:color w:val="000000"/>
              </w:rPr>
              <w:t>-0,00073</w:t>
            </w:r>
          </w:p>
        </w:tc>
        <w:tc>
          <w:tcPr>
            <w:tcW w:w="1134" w:type="dxa"/>
          </w:tcPr>
          <w:p w14:paraId="5BE2EE8E" w14:textId="77777777" w:rsidR="001742FE" w:rsidRDefault="001742FE" w:rsidP="00AC6A91">
            <w:pPr>
              <w:autoSpaceDE w:val="0"/>
              <w:autoSpaceDN w:val="0"/>
              <w:adjustRightInd w:val="0"/>
              <w:jc w:val="both"/>
              <w:rPr>
                <w:szCs w:val="23"/>
              </w:rPr>
            </w:pPr>
            <w:r>
              <w:rPr>
                <w:szCs w:val="23"/>
              </w:rPr>
              <w:t>0,176</w:t>
            </w:r>
          </w:p>
        </w:tc>
        <w:tc>
          <w:tcPr>
            <w:tcW w:w="2835" w:type="dxa"/>
          </w:tcPr>
          <w:p w14:paraId="2BE69C86" w14:textId="77777777" w:rsidR="001742FE" w:rsidRDefault="001742FE" w:rsidP="00AC6A91">
            <w:pPr>
              <w:autoSpaceDE w:val="0"/>
              <w:autoSpaceDN w:val="0"/>
              <w:adjustRightInd w:val="0"/>
              <w:jc w:val="both"/>
              <w:rPr>
                <w:szCs w:val="23"/>
              </w:rPr>
            </w:pPr>
            <w:r>
              <w:rPr>
                <w:szCs w:val="23"/>
              </w:rPr>
              <w:t xml:space="preserve">Tidak ada Perbedaan signifikan </w:t>
            </w:r>
          </w:p>
        </w:tc>
      </w:tr>
    </w:tbl>
    <w:p w14:paraId="239EC716" w14:textId="77777777" w:rsidR="001742FE" w:rsidRDefault="001742FE" w:rsidP="001742FE">
      <w:pPr>
        <w:pStyle w:val="PROSIDING-ISIPARAGRAF"/>
      </w:pPr>
    </w:p>
    <w:p w14:paraId="43828DA7" w14:textId="438A16F0" w:rsidR="001742FE" w:rsidRPr="001742FE" w:rsidRDefault="001742FE" w:rsidP="001742FE">
      <w:pPr>
        <w:pStyle w:val="PROSIDING-ISIPARAGRAF"/>
      </w:pPr>
      <w:proofErr w:type="spellStart"/>
      <w:r w:rsidRPr="001742FE">
        <w:t>Berdasarkan</w:t>
      </w:r>
      <w:proofErr w:type="spellEnd"/>
      <w:r w:rsidRPr="001742FE">
        <w:t xml:space="preserve"> </w:t>
      </w:r>
      <w:proofErr w:type="spellStart"/>
      <w:r w:rsidRPr="001742FE">
        <w:t>hasil</w:t>
      </w:r>
      <w:proofErr w:type="spellEnd"/>
      <w:r w:rsidRPr="001742FE">
        <w:t xml:space="preserve"> </w:t>
      </w:r>
      <w:proofErr w:type="spellStart"/>
      <w:r w:rsidRPr="001742FE">
        <w:t>pengujian</w:t>
      </w:r>
      <w:proofErr w:type="spellEnd"/>
      <w:r w:rsidRPr="001742FE">
        <w:t xml:space="preserve"> Wilcoxon Signed Ranks Test </w:t>
      </w:r>
      <w:proofErr w:type="spellStart"/>
      <w:r w:rsidRPr="001742FE">
        <w:t>didapatkan</w:t>
      </w:r>
      <w:proofErr w:type="spellEnd"/>
      <w:r w:rsidRPr="001742FE">
        <w:t xml:space="preserve"> </w:t>
      </w:r>
      <w:proofErr w:type="spellStart"/>
      <w:r w:rsidRPr="001742FE">
        <w:t>nilai</w:t>
      </w:r>
      <w:proofErr w:type="spellEnd"/>
      <w:r w:rsidRPr="001742FE">
        <w:t xml:space="preserve"> p </w:t>
      </w:r>
      <w:proofErr w:type="spellStart"/>
      <w:r w:rsidRPr="001742FE">
        <w:t>sebesar</w:t>
      </w:r>
      <w:proofErr w:type="spellEnd"/>
      <w:r w:rsidRPr="001742FE">
        <w:t xml:space="preserve"> 0,176 yang </w:t>
      </w:r>
      <w:proofErr w:type="spellStart"/>
      <w:r w:rsidRPr="001742FE">
        <w:t>berarti</w:t>
      </w:r>
      <w:proofErr w:type="spellEnd"/>
      <w:r w:rsidRPr="001742FE">
        <w:t xml:space="preserve"> </w:t>
      </w:r>
      <w:proofErr w:type="spellStart"/>
      <w:r w:rsidRPr="001742FE">
        <w:t>nilainya</w:t>
      </w:r>
      <w:proofErr w:type="spellEnd"/>
      <w:r w:rsidRPr="001742FE">
        <w:t xml:space="preserve"> </w:t>
      </w:r>
      <w:proofErr w:type="spellStart"/>
      <w:r w:rsidRPr="001742FE">
        <w:t>lebih</w:t>
      </w:r>
      <w:proofErr w:type="spellEnd"/>
      <w:r w:rsidRPr="001742FE">
        <w:t xml:space="preserve"> </w:t>
      </w:r>
      <w:proofErr w:type="spellStart"/>
      <w:r w:rsidRPr="001742FE">
        <w:t>besar</w:t>
      </w:r>
      <w:proofErr w:type="spellEnd"/>
      <w:r w:rsidRPr="001742FE">
        <w:t xml:space="preserve"> </w:t>
      </w:r>
      <w:proofErr w:type="spellStart"/>
      <w:r w:rsidRPr="001742FE">
        <w:t>dari</w:t>
      </w:r>
      <w:proofErr w:type="spellEnd"/>
      <w:r w:rsidRPr="001742FE">
        <w:t xml:space="preserve"> α (0,05). Hasil uji </w:t>
      </w:r>
      <w:proofErr w:type="spellStart"/>
      <w:r w:rsidRPr="001742FE">
        <w:t>tersebut</w:t>
      </w:r>
      <w:proofErr w:type="spellEnd"/>
      <w:r w:rsidRPr="001742FE">
        <w:t xml:space="preserve"> </w:t>
      </w:r>
      <w:proofErr w:type="spellStart"/>
      <w:r w:rsidRPr="001742FE">
        <w:t>menunjukkan</w:t>
      </w:r>
      <w:proofErr w:type="spellEnd"/>
      <w:r w:rsidRPr="001742FE">
        <w:t xml:space="preserve"> </w:t>
      </w:r>
      <w:proofErr w:type="spellStart"/>
      <w:r w:rsidRPr="001742FE">
        <w:t>bahwa</w:t>
      </w:r>
      <w:proofErr w:type="spellEnd"/>
      <w:r w:rsidRPr="001742FE">
        <w:t xml:space="preserve"> </w:t>
      </w:r>
      <w:proofErr w:type="spellStart"/>
      <w:r w:rsidRPr="001742FE">
        <w:t>tidak</w:t>
      </w:r>
      <w:proofErr w:type="spellEnd"/>
      <w:r w:rsidRPr="001742FE">
        <w:t xml:space="preserve"> </w:t>
      </w:r>
      <w:proofErr w:type="spellStart"/>
      <w:r w:rsidRPr="001742FE">
        <w:t>terdapat</w:t>
      </w:r>
      <w:proofErr w:type="spellEnd"/>
      <w:r w:rsidRPr="001742FE">
        <w:t xml:space="preserve"> </w:t>
      </w:r>
      <w:proofErr w:type="spellStart"/>
      <w:r w:rsidRPr="001742FE">
        <w:t>perbedaan</w:t>
      </w:r>
      <w:proofErr w:type="spellEnd"/>
      <w:r w:rsidRPr="001742FE">
        <w:t xml:space="preserve"> yang </w:t>
      </w:r>
      <w:proofErr w:type="spellStart"/>
      <w:r w:rsidRPr="001742FE">
        <w:t>signifikan</w:t>
      </w:r>
      <w:proofErr w:type="spellEnd"/>
      <w:r w:rsidRPr="001742FE">
        <w:t xml:space="preserve"> </w:t>
      </w:r>
      <w:proofErr w:type="spellStart"/>
      <w:r w:rsidRPr="001742FE">
        <w:t>antara</w:t>
      </w:r>
      <w:proofErr w:type="spellEnd"/>
      <w:r w:rsidRPr="001742FE">
        <w:t xml:space="preserve"> </w:t>
      </w:r>
      <w:proofErr w:type="spellStart"/>
      <w:r w:rsidRPr="001742FE">
        <w:t>volatilitas</w:t>
      </w:r>
      <w:proofErr w:type="spellEnd"/>
      <w:r w:rsidRPr="001742FE">
        <w:t xml:space="preserve"> </w:t>
      </w:r>
      <w:proofErr w:type="spellStart"/>
      <w:r w:rsidRPr="001742FE">
        <w:t>sebelum</w:t>
      </w:r>
      <w:proofErr w:type="spellEnd"/>
      <w:r w:rsidRPr="001742FE">
        <w:t xml:space="preserve"> dan </w:t>
      </w:r>
      <w:proofErr w:type="spellStart"/>
      <w:r w:rsidRPr="001742FE">
        <w:t>saat</w:t>
      </w:r>
      <w:proofErr w:type="spellEnd"/>
      <w:r w:rsidRPr="001742FE">
        <w:t xml:space="preserve"> COVID-19. Beda rata-rata </w:t>
      </w:r>
      <w:proofErr w:type="spellStart"/>
      <w:r w:rsidRPr="001742FE">
        <w:t>volatilitas</w:t>
      </w:r>
      <w:proofErr w:type="spellEnd"/>
      <w:r w:rsidRPr="001742FE">
        <w:t xml:space="preserve"> </w:t>
      </w:r>
      <w:proofErr w:type="spellStart"/>
      <w:r w:rsidRPr="001742FE">
        <w:t>sebelum</w:t>
      </w:r>
      <w:proofErr w:type="spellEnd"/>
      <w:r w:rsidRPr="001742FE">
        <w:t xml:space="preserve"> dan </w:t>
      </w:r>
      <w:proofErr w:type="spellStart"/>
      <w:r w:rsidRPr="001742FE">
        <w:t>saat</w:t>
      </w:r>
      <w:proofErr w:type="spellEnd"/>
      <w:r w:rsidRPr="001742FE">
        <w:t xml:space="preserve"> COVID-19 </w:t>
      </w:r>
      <w:proofErr w:type="spellStart"/>
      <w:r w:rsidRPr="001742FE">
        <w:t>menunjukkan</w:t>
      </w:r>
      <w:proofErr w:type="spellEnd"/>
      <w:r w:rsidRPr="001742FE">
        <w:t xml:space="preserve"> </w:t>
      </w:r>
      <w:proofErr w:type="spellStart"/>
      <w:r w:rsidRPr="001742FE">
        <w:t>angka</w:t>
      </w:r>
      <w:proofErr w:type="spellEnd"/>
      <w:r w:rsidRPr="001742FE">
        <w:t xml:space="preserve"> yang </w:t>
      </w:r>
      <w:proofErr w:type="spellStart"/>
      <w:r w:rsidRPr="001742FE">
        <w:t>negatif</w:t>
      </w:r>
      <w:proofErr w:type="spellEnd"/>
      <w:r w:rsidRPr="001742FE">
        <w:t xml:space="preserve">, </w:t>
      </w:r>
      <w:proofErr w:type="spellStart"/>
      <w:r w:rsidRPr="001742FE">
        <w:t>yaitu</w:t>
      </w:r>
      <w:proofErr w:type="spellEnd"/>
      <w:r w:rsidRPr="001742FE">
        <w:t xml:space="preserve"> </w:t>
      </w:r>
      <w:proofErr w:type="spellStart"/>
      <w:r w:rsidRPr="001742FE">
        <w:t>sebesar</w:t>
      </w:r>
      <w:proofErr w:type="spellEnd"/>
      <w:r w:rsidRPr="001742FE">
        <w:t xml:space="preserve"> -0,00073 </w:t>
      </w:r>
      <w:proofErr w:type="spellStart"/>
      <w:r w:rsidRPr="001742FE">
        <w:t>artinya</w:t>
      </w:r>
      <w:proofErr w:type="spellEnd"/>
      <w:r w:rsidRPr="001742FE">
        <w:t xml:space="preserve"> rata-rata </w:t>
      </w:r>
      <w:proofErr w:type="spellStart"/>
      <w:r w:rsidRPr="001742FE">
        <w:t>volatilitas</w:t>
      </w:r>
      <w:proofErr w:type="spellEnd"/>
      <w:r w:rsidRPr="001742FE">
        <w:t xml:space="preserve"> </w:t>
      </w:r>
      <w:proofErr w:type="spellStart"/>
      <w:r w:rsidRPr="001742FE">
        <w:t>sebelum</w:t>
      </w:r>
      <w:proofErr w:type="spellEnd"/>
      <w:r w:rsidRPr="001742FE">
        <w:t xml:space="preserve"> COVID-19 </w:t>
      </w:r>
      <w:proofErr w:type="spellStart"/>
      <w:r w:rsidRPr="001742FE">
        <w:t>lebih</w:t>
      </w:r>
      <w:proofErr w:type="spellEnd"/>
      <w:r w:rsidRPr="001742FE">
        <w:t xml:space="preserve"> </w:t>
      </w:r>
      <w:proofErr w:type="spellStart"/>
      <w:r w:rsidRPr="001742FE">
        <w:t>besar</w:t>
      </w:r>
      <w:proofErr w:type="spellEnd"/>
      <w:r w:rsidRPr="001742FE">
        <w:t xml:space="preserve"> </w:t>
      </w:r>
      <w:proofErr w:type="spellStart"/>
      <w:r w:rsidRPr="001742FE">
        <w:t>daripada</w:t>
      </w:r>
      <w:proofErr w:type="spellEnd"/>
      <w:r w:rsidRPr="001742FE">
        <w:t xml:space="preserve"> </w:t>
      </w:r>
      <w:proofErr w:type="spellStart"/>
      <w:r w:rsidRPr="001742FE">
        <w:t>saat</w:t>
      </w:r>
      <w:proofErr w:type="spellEnd"/>
      <w:r w:rsidRPr="001742FE">
        <w:t xml:space="preserve"> COVID-19. </w:t>
      </w:r>
      <w:proofErr w:type="spellStart"/>
      <w:r w:rsidRPr="001742FE">
        <w:t>Dengan</w:t>
      </w:r>
      <w:proofErr w:type="spellEnd"/>
      <w:r w:rsidRPr="001742FE">
        <w:t xml:space="preserve"> kata lain, </w:t>
      </w:r>
      <w:proofErr w:type="spellStart"/>
      <w:r w:rsidRPr="001742FE">
        <w:t>volatilitas</w:t>
      </w:r>
      <w:proofErr w:type="spellEnd"/>
      <w:r w:rsidRPr="001742FE">
        <w:t xml:space="preserve"> </w:t>
      </w:r>
      <w:proofErr w:type="spellStart"/>
      <w:r w:rsidRPr="001742FE">
        <w:t>mengalami</w:t>
      </w:r>
      <w:proofErr w:type="spellEnd"/>
      <w:r w:rsidRPr="001742FE">
        <w:t xml:space="preserve"> </w:t>
      </w:r>
      <w:proofErr w:type="spellStart"/>
      <w:r w:rsidRPr="001742FE">
        <w:t>kenaikan</w:t>
      </w:r>
      <w:proofErr w:type="spellEnd"/>
      <w:r w:rsidRPr="001742FE">
        <w:t xml:space="preserve"> </w:t>
      </w:r>
      <w:proofErr w:type="spellStart"/>
      <w:r w:rsidRPr="001742FE">
        <w:t>saat</w:t>
      </w:r>
      <w:proofErr w:type="spellEnd"/>
      <w:r w:rsidRPr="001742FE">
        <w:t xml:space="preserve"> COVID-19, </w:t>
      </w:r>
      <w:proofErr w:type="spellStart"/>
      <w:r w:rsidRPr="001742FE">
        <w:t>tetapi</w:t>
      </w:r>
      <w:proofErr w:type="spellEnd"/>
      <w:r w:rsidRPr="001742FE">
        <w:t xml:space="preserve"> </w:t>
      </w:r>
      <w:proofErr w:type="spellStart"/>
      <w:r w:rsidRPr="001742FE">
        <w:t>kenaikan</w:t>
      </w:r>
      <w:proofErr w:type="spellEnd"/>
      <w:r w:rsidRPr="001742FE">
        <w:t xml:space="preserve"> </w:t>
      </w:r>
      <w:proofErr w:type="spellStart"/>
      <w:r w:rsidRPr="001742FE">
        <w:t>tersebut</w:t>
      </w:r>
      <w:proofErr w:type="spellEnd"/>
      <w:r w:rsidRPr="001742FE">
        <w:t xml:space="preserve"> </w:t>
      </w:r>
      <w:proofErr w:type="spellStart"/>
      <w:r w:rsidRPr="001742FE">
        <w:t>tidak</w:t>
      </w:r>
      <w:proofErr w:type="spellEnd"/>
      <w:r w:rsidRPr="001742FE">
        <w:t xml:space="preserve"> </w:t>
      </w:r>
      <w:proofErr w:type="spellStart"/>
      <w:r w:rsidRPr="001742FE">
        <w:t>signifikan</w:t>
      </w:r>
      <w:proofErr w:type="spellEnd"/>
      <w:r w:rsidRPr="001742FE">
        <w:t xml:space="preserve">. Hal </w:t>
      </w:r>
      <w:proofErr w:type="spellStart"/>
      <w:r w:rsidRPr="001742FE">
        <w:t>ini</w:t>
      </w:r>
      <w:proofErr w:type="spellEnd"/>
      <w:r w:rsidRPr="001742FE">
        <w:t xml:space="preserve"> </w:t>
      </w:r>
      <w:proofErr w:type="spellStart"/>
      <w:r w:rsidRPr="001742FE">
        <w:t>menyebabkan</w:t>
      </w:r>
      <w:proofErr w:type="spellEnd"/>
      <w:r w:rsidRPr="001742FE">
        <w:t xml:space="preserve"> </w:t>
      </w:r>
      <w:proofErr w:type="spellStart"/>
      <w:r w:rsidRPr="001742FE">
        <w:t>adanya</w:t>
      </w:r>
      <w:proofErr w:type="spellEnd"/>
      <w:r w:rsidRPr="001742FE">
        <w:t xml:space="preserve"> </w:t>
      </w:r>
      <w:proofErr w:type="spellStart"/>
      <w:r w:rsidRPr="001742FE">
        <w:t>peningkatan</w:t>
      </w:r>
      <w:proofErr w:type="spellEnd"/>
      <w:r w:rsidRPr="001742FE">
        <w:t xml:space="preserve"> </w:t>
      </w:r>
      <w:proofErr w:type="spellStart"/>
      <w:r w:rsidRPr="001742FE">
        <w:t>likuiditas</w:t>
      </w:r>
      <w:proofErr w:type="spellEnd"/>
      <w:r w:rsidRPr="001742FE">
        <w:t xml:space="preserve"> yang </w:t>
      </w:r>
      <w:proofErr w:type="spellStart"/>
      <w:r w:rsidRPr="001742FE">
        <w:t>menjadi</w:t>
      </w:r>
      <w:proofErr w:type="spellEnd"/>
      <w:r w:rsidRPr="001742FE">
        <w:t xml:space="preserve"> </w:t>
      </w:r>
      <w:proofErr w:type="spellStart"/>
      <w:r w:rsidRPr="001742FE">
        <w:t>pedoman</w:t>
      </w:r>
      <w:proofErr w:type="spellEnd"/>
      <w:r w:rsidRPr="001742FE">
        <w:t xml:space="preserve"> </w:t>
      </w:r>
      <w:proofErr w:type="spellStart"/>
      <w:r w:rsidRPr="001742FE">
        <w:t>utama</w:t>
      </w:r>
      <w:proofErr w:type="spellEnd"/>
      <w:r w:rsidRPr="001742FE">
        <w:t xml:space="preserve"> </w:t>
      </w:r>
      <w:proofErr w:type="spellStart"/>
      <w:r w:rsidRPr="001742FE">
        <w:t>jika</w:t>
      </w:r>
      <w:proofErr w:type="spellEnd"/>
      <w:r w:rsidRPr="001742FE">
        <w:t xml:space="preserve"> </w:t>
      </w:r>
      <w:proofErr w:type="spellStart"/>
      <w:r w:rsidRPr="001742FE">
        <w:t>suatu</w:t>
      </w:r>
      <w:proofErr w:type="spellEnd"/>
      <w:r w:rsidRPr="001742FE">
        <w:t xml:space="preserve"> </w:t>
      </w:r>
      <w:proofErr w:type="spellStart"/>
      <w:r w:rsidRPr="001742FE">
        <w:t>volatilitas</w:t>
      </w:r>
      <w:proofErr w:type="spellEnd"/>
      <w:r w:rsidRPr="001742FE">
        <w:t xml:space="preserve"> </w:t>
      </w:r>
      <w:proofErr w:type="spellStart"/>
      <w:r w:rsidRPr="001742FE">
        <w:t>saham</w:t>
      </w:r>
      <w:proofErr w:type="spellEnd"/>
      <w:r w:rsidRPr="001742FE">
        <w:t xml:space="preserve"> </w:t>
      </w:r>
      <w:proofErr w:type="spellStart"/>
      <w:r w:rsidRPr="001742FE">
        <w:t>mengalami</w:t>
      </w:r>
      <w:proofErr w:type="spellEnd"/>
      <w:r w:rsidRPr="001742FE">
        <w:t xml:space="preserve"> </w:t>
      </w:r>
      <w:proofErr w:type="spellStart"/>
      <w:r w:rsidRPr="001742FE">
        <w:t>kenaikan</w:t>
      </w:r>
      <w:proofErr w:type="spellEnd"/>
    </w:p>
    <w:p w14:paraId="62D2FDA4" w14:textId="28AA93E9" w:rsidR="004C356E" w:rsidRPr="00B02F65" w:rsidRDefault="004C356E" w:rsidP="006D6CF7">
      <w:pPr>
        <w:pStyle w:val="PROSIDING-SECTION"/>
      </w:pPr>
      <w:r w:rsidRPr="00B02F65">
        <w:t>Kesimpulan</w:t>
      </w:r>
    </w:p>
    <w:p w14:paraId="67BBD9F2" w14:textId="77777777" w:rsidR="001742FE" w:rsidRPr="009B69FD" w:rsidRDefault="001742FE" w:rsidP="001742FE">
      <w:pPr>
        <w:pStyle w:val="PROSIDING-ISIPARAGRAF"/>
        <w:ind w:firstLine="0"/>
      </w:pPr>
      <w:r w:rsidRPr="009B69FD">
        <w:t xml:space="preserve">Adapun hasil penelitian Perbedaan Bid-Ask Spread dan Volatilitas Saham Sebelum dan Saat Terjadi Pandemi COVID-19 Pada Sektor Healthcare Yang Terdaftar di Bursa Efek Indonesia (BEI) menunjukkan </w:t>
      </w:r>
      <w:proofErr w:type="gramStart"/>
      <w:r w:rsidRPr="009B69FD">
        <w:t>bahwa :</w:t>
      </w:r>
      <w:proofErr w:type="gramEnd"/>
    </w:p>
    <w:p w14:paraId="2CA504D0" w14:textId="77777777" w:rsidR="001742FE" w:rsidRPr="009B69FD" w:rsidRDefault="001742FE" w:rsidP="001742FE">
      <w:pPr>
        <w:pStyle w:val="PROSIDING-ISINUMBERING"/>
        <w:numPr>
          <w:ilvl w:val="0"/>
          <w:numId w:val="23"/>
        </w:numPr>
      </w:pPr>
      <w:r w:rsidRPr="009B69FD">
        <w:t xml:space="preserve">Beda rata-rata </w:t>
      </w:r>
      <w:r w:rsidRPr="001742FE">
        <w:rPr>
          <w:i/>
          <w:iCs/>
        </w:rPr>
        <w:t xml:space="preserve">bid-ask spread </w:t>
      </w:r>
      <w:r w:rsidRPr="009B69FD">
        <w:t xml:space="preserve">sebelum dan saat COVID-19 menunjukkan angka yang positif, yaitu sebesar </w:t>
      </w:r>
      <w:r w:rsidRPr="001742FE">
        <w:rPr>
          <w:color w:val="000000"/>
        </w:rPr>
        <w:t xml:space="preserve">0,003451 </w:t>
      </w:r>
      <w:r w:rsidRPr="009B69FD">
        <w:t xml:space="preserve">artinya rata-rata </w:t>
      </w:r>
      <w:r w:rsidRPr="001742FE">
        <w:rPr>
          <w:i/>
          <w:iCs/>
        </w:rPr>
        <w:t xml:space="preserve">bid-ask spread </w:t>
      </w:r>
      <w:r w:rsidRPr="009B69FD">
        <w:t>sebelum COVID-19 lebih besar daripada saat COVID-19.</w:t>
      </w:r>
      <w:r>
        <w:t xml:space="preserve"> </w:t>
      </w:r>
      <w:r w:rsidRPr="009B69FD">
        <w:t>Rata-rata bid-ask spread yang terjadi saat COVID-19 lebih rendah dibandingkan dengan sebelum adanya pengumuman COVID-19 di Indonesia.</w:t>
      </w:r>
    </w:p>
    <w:p w14:paraId="51B6689E" w14:textId="77777777" w:rsidR="001742FE" w:rsidRPr="009B69FD" w:rsidRDefault="001742FE" w:rsidP="001742FE">
      <w:pPr>
        <w:pStyle w:val="PROSIDING-ISINUMBERING"/>
        <w:numPr>
          <w:ilvl w:val="0"/>
          <w:numId w:val="23"/>
        </w:numPr>
      </w:pPr>
      <w:r w:rsidRPr="009B69FD">
        <w:t xml:space="preserve">Beda rata-rata </w:t>
      </w:r>
      <w:r w:rsidRPr="001742FE">
        <w:rPr>
          <w:szCs w:val="23"/>
        </w:rPr>
        <w:t xml:space="preserve">volatilitas </w:t>
      </w:r>
      <w:r w:rsidRPr="009B69FD">
        <w:t>sebelum dan saat COVID-19.</w:t>
      </w:r>
      <w:r>
        <w:t xml:space="preserve"> </w:t>
      </w:r>
      <w:r w:rsidRPr="009B69FD">
        <w:t>menunjukkan angka yang negatif,</w:t>
      </w:r>
      <w:r>
        <w:t xml:space="preserve"> </w:t>
      </w:r>
      <w:r w:rsidRPr="009B69FD">
        <w:t xml:space="preserve">yaitu sebesar </w:t>
      </w:r>
      <w:r w:rsidRPr="001742FE">
        <w:rPr>
          <w:color w:val="000000"/>
        </w:rPr>
        <w:t xml:space="preserve">-0,00073 </w:t>
      </w:r>
      <w:r w:rsidRPr="009B69FD">
        <w:t xml:space="preserve">artinya rata-rata </w:t>
      </w:r>
      <w:r w:rsidRPr="001742FE">
        <w:rPr>
          <w:szCs w:val="23"/>
        </w:rPr>
        <w:t>volatilitas</w:t>
      </w:r>
      <w:r w:rsidRPr="009B69FD">
        <w:t xml:space="preserve"> sebelum </w:t>
      </w:r>
      <w:r w:rsidRPr="001742FE">
        <w:rPr>
          <w:iCs/>
        </w:rPr>
        <w:t xml:space="preserve">COVID-19 </w:t>
      </w:r>
      <w:r w:rsidRPr="009B69FD">
        <w:t xml:space="preserve">lebih besar daripada saat COVID-19. </w:t>
      </w:r>
    </w:p>
    <w:p w14:paraId="10795AA1" w14:textId="1B64EAD4" w:rsidR="004C356E" w:rsidRPr="001742FE" w:rsidRDefault="001742FE" w:rsidP="001742FE">
      <w:pPr>
        <w:pStyle w:val="PROSIDING-ISINUMBERING"/>
        <w:numPr>
          <w:ilvl w:val="0"/>
          <w:numId w:val="23"/>
        </w:numPr>
        <w:rPr>
          <w:szCs w:val="22"/>
        </w:rPr>
      </w:pPr>
      <w:r w:rsidRPr="001742FE">
        <w:rPr>
          <w:rFonts w:eastAsia="Times New Roman"/>
        </w:rPr>
        <w:t xml:space="preserve">Perbedaan antara bid-ask spread dan volatilitas saham sebelum dan saat terjadi pandemi COVID-19 memberikan hasil yang berbeda. Dengan alat uji hipotesis yang berbeda, maka disimpulkan bahwa tidak ada perbedaan antara </w:t>
      </w:r>
      <w:r w:rsidRPr="001742FE">
        <w:rPr>
          <w:rFonts w:eastAsia="Times New Roman"/>
          <w:i/>
        </w:rPr>
        <w:t>Bid-ask spread</w:t>
      </w:r>
      <w:r w:rsidRPr="001742FE">
        <w:rPr>
          <w:rFonts w:eastAsia="Times New Roman"/>
        </w:rPr>
        <w:t xml:space="preserve"> dan Volatilitas saham risiko yang signifikan selama periode pengamatan Maret-Oktober 2020 pasca COVID-19.</w:t>
      </w:r>
    </w:p>
    <w:p w14:paraId="344501CA" w14:textId="77777777" w:rsidR="004C356E" w:rsidRDefault="004C356E" w:rsidP="00B02F65">
      <w:pPr>
        <w:pStyle w:val="PROSIDING-DAFTARPUSTAKA"/>
      </w:pPr>
      <w:r w:rsidRPr="00B34434">
        <w:t>Daftar Pustaka</w:t>
      </w:r>
    </w:p>
    <w:p w14:paraId="415A18F1" w14:textId="77777777" w:rsidR="001742FE" w:rsidRPr="001742FE" w:rsidRDefault="001742FE" w:rsidP="001742FE">
      <w:pPr>
        <w:pStyle w:val="PROSIDING-ISIDAFPUS"/>
      </w:pPr>
      <w:r w:rsidRPr="001742FE">
        <w:t xml:space="preserve">Christanti, N. d. (2011). Faktor-faktor Yang Dipertimbangkan Investor Dalam Melakukan Investasi, Jurnal Manajemen Teori dan Terapan I, No. 3, Edisi Desember. Salatiga: Fakultas Ekonomika dan Bisnis Universitas Kristen Satya Wacana. </w:t>
      </w:r>
    </w:p>
    <w:p w14:paraId="387BA580" w14:textId="77777777" w:rsidR="001742FE" w:rsidRPr="001742FE" w:rsidRDefault="001742FE" w:rsidP="001742FE">
      <w:pPr>
        <w:pStyle w:val="PROSIDING-ISIDAFPUS"/>
      </w:pPr>
      <w:r w:rsidRPr="001742FE">
        <w:t>Darmadji, T. d. (2006). Pasar Modal di Indonesia: Pendekatan Tanya Jawab. Jakarta: Salemba Empat.</w:t>
      </w:r>
    </w:p>
    <w:p w14:paraId="7A88F211" w14:textId="77777777" w:rsidR="001742FE" w:rsidRPr="001742FE" w:rsidRDefault="001742FE" w:rsidP="001742FE">
      <w:pPr>
        <w:pStyle w:val="PROSIDING-ISIDAFPUS"/>
      </w:pPr>
      <w:r w:rsidRPr="001742FE">
        <w:t>Firmansyah. (2006). Analisis Volatilitas Harga Kopi Internasional. Jakarta: Usahawan.</w:t>
      </w:r>
    </w:p>
    <w:p w14:paraId="72BB7CD2" w14:textId="77777777" w:rsidR="001742FE" w:rsidRPr="001742FE" w:rsidRDefault="001742FE" w:rsidP="001742FE">
      <w:pPr>
        <w:pStyle w:val="PROSIDING-ISIDAFPUS"/>
      </w:pPr>
      <w:r w:rsidRPr="001742FE">
        <w:t>Hussain, S. M. (2011). The Intraday Behaviour of Bid-Ask Spreads, Trading Volume and Return Volatilty: Evidence from DAX30. nternational Journal of Economics and Finance, Vol.3, No.1.</w:t>
      </w:r>
    </w:p>
    <w:p w14:paraId="1DB06DDE" w14:textId="77777777" w:rsidR="001742FE" w:rsidRPr="001742FE" w:rsidRDefault="001742FE" w:rsidP="001742FE">
      <w:pPr>
        <w:pStyle w:val="PROSIDING-ISIDAFPUS"/>
      </w:pPr>
      <w:r w:rsidRPr="001742FE">
        <w:t>Janiantari, I. G., &amp; Badera, I. N. (2014). Analisis Perbedaan Bid-Ask Spread dan Abnormal Return Saham Sebagai Dampak dari Pengumuman Stock Split. E-Jurnal Akuntansi Universitas Udayana , 267-282.</w:t>
      </w:r>
    </w:p>
    <w:p w14:paraId="14738E94" w14:textId="77777777" w:rsidR="001742FE" w:rsidRPr="001742FE" w:rsidRDefault="001742FE" w:rsidP="001742FE">
      <w:pPr>
        <w:pStyle w:val="PROSIDING-ISIDAFPUS"/>
      </w:pPr>
      <w:r w:rsidRPr="001742FE">
        <w:t>Nastiti, K. A., &amp; Suharsono, A. (2012). Analisis Volatilitas Saham Perusahaan Go Public Dengan Metode ARCH-GARCH. Jurnal Sains dan Seni ITS, Vol 1, No. 1, Hal: 259-264.</w:t>
      </w:r>
    </w:p>
    <w:p w14:paraId="30318EB2" w14:textId="77777777" w:rsidR="001742FE" w:rsidRPr="001742FE" w:rsidRDefault="001742FE" w:rsidP="001742FE">
      <w:pPr>
        <w:pStyle w:val="PROSIDING-ISIDAFPUS"/>
      </w:pPr>
      <w:r w:rsidRPr="001742FE">
        <w:t>Sari, P. P., &amp; Abundanti, N. (2014). Pengaruh pertumbuhan perusahaan dan leverage terhadap profitabilitas dan nilai perusahaan. Bali.</w:t>
      </w:r>
    </w:p>
    <w:p w14:paraId="330D6A55" w14:textId="58C913D1" w:rsidR="001742FE" w:rsidRPr="001742FE" w:rsidRDefault="001742FE" w:rsidP="001742FE">
      <w:pPr>
        <w:pStyle w:val="PROSIDING-ISIDAFPUS"/>
      </w:pPr>
      <w:r w:rsidRPr="001742FE">
        <w:t>Sunariyah. (2011). Pengantar Pengetahuan Pasar Modal. Edisi Kelima. Yogyakarta: UPP STIM YKPN.</w:t>
      </w:r>
    </w:p>
    <w:p w14:paraId="380A46C9" w14:textId="77777777" w:rsidR="001742FE" w:rsidRPr="001742FE" w:rsidRDefault="001742FE" w:rsidP="001742FE">
      <w:pPr>
        <w:pStyle w:val="PROSIDING-ISIDAFPUS"/>
      </w:pPr>
      <w:r w:rsidRPr="001742FE">
        <w:t>Tandelilin, E. (2010). Portofolio dan Investasi: Teori dan Aplikasi. Edisi 1. Yogyakarta: Kanisius.</w:t>
      </w:r>
    </w:p>
    <w:p w14:paraId="129E6273" w14:textId="2AE6B509" w:rsidR="00AA336E" w:rsidRDefault="001742FE" w:rsidP="001742FE">
      <w:pPr>
        <w:pStyle w:val="PROSIDING-ISIDAFPUS"/>
      </w:pPr>
      <w:r w:rsidRPr="001742FE">
        <w:t>Zuhroh, D., Sukmawati, &amp; Heri, I. P. (2003). “Analisis Pengaruh Luas Pengungkapan Sosial dalam Laporan Tahunan Perusahaan terhadap Reaksi Investor”. Simposium Nasional Akuntansi VI.</w:t>
      </w:r>
    </w:p>
    <w:p w14:paraId="161E040A" w14:textId="77777777" w:rsidR="00330B14" w:rsidRPr="00BD31AE" w:rsidRDefault="00330B14" w:rsidP="00330B14">
      <w:pPr>
        <w:pStyle w:val="PROSIDING-ISIDAFPUS"/>
      </w:pPr>
      <w:r w:rsidRPr="00BD31AE">
        <w:t>Rahmawati, Ismi Nurul Izza. Susilo Setiyawan. Analisis Anomali Pasar “January Effect dan The Day of The Week Effect” pada Return Saham Perusahaan IDX30 yang Terdaftar di BEI (Bursa Efek Indonesia) Periode Januari 2020 – Februari 2021.  Jurnal Riset Manajemen Bisinis Universitas Islam Bandung. 1 (2). 147-153</w:t>
      </w:r>
    </w:p>
    <w:p w14:paraId="6FBBE3C6" w14:textId="77777777" w:rsidR="00330B14" w:rsidRPr="001742FE" w:rsidRDefault="00330B14" w:rsidP="00330B14">
      <w:pPr>
        <w:pStyle w:val="PROSIDING-ISIDAFPUS"/>
        <w:numPr>
          <w:ilvl w:val="0"/>
          <w:numId w:val="0"/>
        </w:numPr>
        <w:ind w:left="426"/>
      </w:pPr>
    </w:p>
    <w:sectPr w:rsidR="00330B14" w:rsidRPr="001742FE" w:rsidSect="006D6CF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701" w:bottom="1349" w:left="1701" w:header="1134" w:footer="964" w:gutter="0"/>
      <w:pgNumType w:start="40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D8F0" w14:textId="77777777" w:rsidR="00171F65" w:rsidRPr="0011684B" w:rsidRDefault="00171F65" w:rsidP="003F2FD5">
      <w:pPr>
        <w:spacing w:after="0"/>
      </w:pPr>
      <w:r>
        <w:separator/>
      </w:r>
    </w:p>
    <w:p w14:paraId="1097473B" w14:textId="77777777" w:rsidR="00171F65" w:rsidRDefault="00171F65"/>
  </w:endnote>
  <w:endnote w:type="continuationSeparator" w:id="0">
    <w:p w14:paraId="562620FE" w14:textId="77777777" w:rsidR="00171F65" w:rsidRPr="0011684B" w:rsidRDefault="00171F65" w:rsidP="003F2FD5">
      <w:pPr>
        <w:spacing w:after="0"/>
      </w:pPr>
      <w:r>
        <w:continuationSeparator/>
      </w:r>
    </w:p>
    <w:p w14:paraId="0FCC9BE0" w14:textId="77777777" w:rsidR="00171F65" w:rsidRDefault="00171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222E" w14:textId="4577F13F" w:rsidR="00CF4CFD" w:rsidRPr="007F3DC9" w:rsidRDefault="009F6A93" w:rsidP="00A932A6">
    <w:pPr>
      <w:pStyle w:val="PROSIDING-HeaderFooter"/>
    </w:pPr>
    <w:r>
      <w:t xml:space="preserve">Volume </w:t>
    </w:r>
    <w:r w:rsidR="00CD13FF">
      <w:t>2</w:t>
    </w:r>
    <w:r>
      <w:t>, No.</w:t>
    </w:r>
    <w:r w:rsidR="00B236A9">
      <w:t xml:space="preserve"> </w:t>
    </w:r>
    <w:r w:rsidR="007F3DC9">
      <w:t>1</w:t>
    </w:r>
    <w:r w:rsidR="00C83A39">
      <w:t xml:space="preserve">, </w:t>
    </w:r>
    <w:proofErr w:type="spellStart"/>
    <w:r w:rsidR="00C83A39">
      <w:t>Tahun</w:t>
    </w:r>
    <w:proofErr w:type="spellEnd"/>
    <w:r w:rsidR="00C83A39">
      <w:t xml:space="preserve"> 2</w:t>
    </w:r>
    <w:r w:rsidR="00B236A9">
      <w:t>02</w:t>
    </w:r>
    <w:r w:rsidR="00CD13FF">
      <w:t>2</w:t>
    </w:r>
    <w:r w:rsidR="00AA5E27">
      <w:t xml:space="preserve">, Hal: </w:t>
    </w:r>
    <w:r w:rsidR="00330B14">
      <w:t>4040-410</w:t>
    </w:r>
    <w:r w:rsidR="007638AC">
      <w:rPr>
        <w:color w:val="333333"/>
        <w:shd w:val="clear" w:color="auto" w:fill="FFFFFF"/>
      </w:rPr>
      <w:tab/>
    </w:r>
    <w:r w:rsidR="007638AC">
      <w:rPr>
        <w:color w:val="333333"/>
        <w:shd w:val="clear" w:color="auto" w:fill="FFFFFF"/>
      </w:rPr>
      <w:tab/>
    </w:r>
    <w:r w:rsidR="00A932A6" w:rsidRPr="00A932A6">
      <w:rPr>
        <w:shd w:val="clear" w:color="auto" w:fill="FFFFFF"/>
      </w:rPr>
      <w:ptab w:relativeTo="margin" w:alignment="right" w:leader="none"/>
    </w:r>
    <w:r w:rsidR="007638AC" w:rsidRPr="00A932A6">
      <w:rPr>
        <w:shd w:val="clear" w:color="auto" w:fill="FFFFFF"/>
      </w:rPr>
      <w:t xml:space="preserve">ISSN: </w:t>
    </w:r>
    <w:r w:rsidR="00330B14" w:rsidRPr="00330B14">
      <w:rPr>
        <w:shd w:val="clear" w:color="auto" w:fill="FFFFFF"/>
      </w:rPr>
      <w:t>2828-2531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F486" w14:textId="77777777" w:rsidR="00CF4CFD" w:rsidRPr="00542DEE" w:rsidRDefault="00A932A6" w:rsidP="009E7351">
    <w:pPr>
      <w:pStyle w:val="PROSIDING-HeaderFooter"/>
    </w:pPr>
    <w:r>
      <w:ptab w:relativeTo="margin" w:alignment="right" w:leader="none"/>
    </w:r>
    <w:r w:rsidR="00E56377">
      <w:t>Business and Management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5239" w14:textId="77777777" w:rsidR="00923709" w:rsidRDefault="00E52599" w:rsidP="00A932A6">
    <w:pPr>
      <w:pStyle w:val="PROSIDING-HeaderFooter"/>
    </w:pPr>
    <w:r>
      <w:t>Corresponding</w:t>
    </w:r>
    <w:r w:rsidR="00923709">
      <w:t xml:space="preserve"> Author</w:t>
    </w:r>
  </w:p>
  <w:p w14:paraId="763842A0" w14:textId="5624F6CA" w:rsidR="00CF4CFD" w:rsidRPr="00923709" w:rsidRDefault="00E52599" w:rsidP="00A932A6">
    <w:pPr>
      <w:pStyle w:val="PROSIDING-HeaderFooter"/>
    </w:pPr>
    <w:r>
      <w:t>Email</w:t>
    </w:r>
    <w:r w:rsidR="00923709">
      <w:t xml:space="preserve">: </w:t>
    </w:r>
    <w:r w:rsidR="006D6CF7" w:rsidRPr="006D6CF7">
      <w:t>azib_asroi@yahoo.com</w:t>
    </w:r>
    <w:r w:rsidR="006D6CF7" w:rsidRPr="006D6CF7">
      <w:t xml:space="preserve"> </w:t>
    </w:r>
    <w:r w:rsidR="00923709" w:rsidRPr="00923709">
      <w:ptab w:relativeTo="margin" w:alignment="center" w:leader="none"/>
    </w:r>
    <w:r w:rsidR="00923709" w:rsidRPr="00923709">
      <w:ptab w:relativeTo="margin" w:alignment="right" w:leader="none"/>
    </w:r>
    <w:r w:rsidR="006D6CF7">
      <w:rPr>
        <w:b/>
        <w:bCs w:val="0"/>
      </w:rPr>
      <w:t>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4F337" w14:textId="77777777" w:rsidR="00171F65" w:rsidRPr="0011684B" w:rsidRDefault="00171F65" w:rsidP="003F2FD5">
      <w:pPr>
        <w:spacing w:after="0"/>
      </w:pPr>
      <w:r>
        <w:separator/>
      </w:r>
    </w:p>
    <w:p w14:paraId="06734D97" w14:textId="77777777" w:rsidR="00171F65" w:rsidRDefault="00171F65"/>
  </w:footnote>
  <w:footnote w:type="continuationSeparator" w:id="0">
    <w:p w14:paraId="58D5E6E7" w14:textId="77777777" w:rsidR="00171F65" w:rsidRPr="0011684B" w:rsidRDefault="00171F65" w:rsidP="003F2FD5">
      <w:pPr>
        <w:spacing w:after="0"/>
      </w:pPr>
      <w:r>
        <w:continuationSeparator/>
      </w:r>
    </w:p>
    <w:p w14:paraId="21081711" w14:textId="77777777" w:rsidR="00171F65" w:rsidRDefault="00171F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9F01" w14:textId="1FDE301E" w:rsidR="00000000" w:rsidRDefault="006121F8" w:rsidP="001742FE">
    <w:pPr>
      <w:pStyle w:val="PROSIDING-HeaderFooter"/>
    </w:pPr>
    <w:r>
      <w:rPr>
        <w:b/>
      </w:rPr>
      <w:ptab w:relativeTo="margin" w:alignment="left" w:leader="none"/>
    </w:r>
    <w:r w:rsidR="00156766" w:rsidRPr="00DA2E84">
      <w:rPr>
        <w:b/>
      </w:rPr>
      <w:fldChar w:fldCharType="begin"/>
    </w:r>
    <w:r w:rsidR="00C64D16" w:rsidRPr="00DA2E84">
      <w:rPr>
        <w:b/>
      </w:rPr>
      <w:instrText xml:space="preserve"> PAGE   \* MERGEFORMAT </w:instrText>
    </w:r>
    <w:r w:rsidR="00156766" w:rsidRPr="00DA2E84">
      <w:rPr>
        <w:b/>
      </w:rPr>
      <w:fldChar w:fldCharType="separate"/>
    </w:r>
    <w:r w:rsidR="006B1702">
      <w:rPr>
        <w:b/>
        <w:noProof/>
      </w:rPr>
      <w:t>2</w:t>
    </w:r>
    <w:r w:rsidR="00156766" w:rsidRPr="00DA2E84">
      <w:rPr>
        <w:b/>
      </w:rPr>
      <w:fldChar w:fldCharType="end"/>
    </w:r>
    <w:r>
      <w:rPr>
        <w:b/>
      </w:rPr>
      <w:t xml:space="preserve">  </w:t>
    </w:r>
    <w:r w:rsidR="00A932A6">
      <w:t>|</w:t>
    </w:r>
    <w:r w:rsidR="00BF08EA">
      <w:t xml:space="preserve"> </w:t>
    </w:r>
    <w:r w:rsidR="00330B14" w:rsidRPr="00330B14">
      <w:t xml:space="preserve">Nabila </w:t>
    </w:r>
    <w:proofErr w:type="spellStart"/>
    <w:r w:rsidR="00330B14" w:rsidRPr="00330B14">
      <w:t>Nadhir</w:t>
    </w:r>
    <w:proofErr w:type="spellEnd"/>
    <w:r w:rsidR="00330B14" w:rsidRPr="00330B14">
      <w:t xml:space="preserve"> </w:t>
    </w:r>
    <w:proofErr w:type="spellStart"/>
    <w:r w:rsidR="00330B14" w:rsidRPr="00330B14">
      <w:t>Auda</w:t>
    </w:r>
    <w:proofErr w:type="spellEnd"/>
    <w:r w:rsidR="004A678F" w:rsidRPr="00DA2E84">
      <w:rPr>
        <w:spacing w:val="1"/>
      </w:rPr>
      <w:t xml:space="preserve">, </w:t>
    </w:r>
    <w:r w:rsidR="004A678F" w:rsidRPr="00DA2E84">
      <w:rPr>
        <w:i/>
        <w:iCs/>
        <w:spacing w:val="1"/>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35E5" w14:textId="5B4CFE5D" w:rsidR="00000000" w:rsidRDefault="00330B14" w:rsidP="001742FE">
    <w:pPr>
      <w:pStyle w:val="PROSIDING-HeaderFooter"/>
      <w:rPr>
        <w:lang w:eastAsia="en-US"/>
      </w:rPr>
    </w:pPr>
    <w:r>
      <w:tab/>
    </w:r>
    <w:proofErr w:type="spellStart"/>
    <w:r w:rsidR="001742FE" w:rsidRPr="001742FE">
      <w:t>Analisis</w:t>
    </w:r>
    <w:proofErr w:type="spellEnd"/>
    <w:r w:rsidR="001742FE" w:rsidRPr="001742FE">
      <w:t xml:space="preserve"> </w:t>
    </w:r>
    <w:proofErr w:type="spellStart"/>
    <w:r w:rsidR="001742FE" w:rsidRPr="001742FE">
      <w:t>Perbedaan</w:t>
    </w:r>
    <w:proofErr w:type="spellEnd"/>
    <w:r w:rsidR="001742FE" w:rsidRPr="001742FE">
      <w:t xml:space="preserve"> Bid-Ask Spread dan </w:t>
    </w:r>
    <w:proofErr w:type="spellStart"/>
    <w:r w:rsidR="001742FE" w:rsidRPr="001742FE">
      <w:t>Volatilitas</w:t>
    </w:r>
    <w:proofErr w:type="spellEnd"/>
    <w:r w:rsidR="001742FE" w:rsidRPr="001742FE">
      <w:t xml:space="preserve"> Saham </w:t>
    </w:r>
    <w:proofErr w:type="spellStart"/>
    <w:r w:rsidR="001742FE" w:rsidRPr="001742FE">
      <w:t>Sebelum</w:t>
    </w:r>
    <w:proofErr w:type="spellEnd"/>
    <w:r w:rsidR="001742FE" w:rsidRPr="001742FE">
      <w:t xml:space="preserve"> dan </w:t>
    </w:r>
    <w:proofErr w:type="spellStart"/>
    <w:r w:rsidR="001742FE" w:rsidRPr="001742FE">
      <w:t>Saat</w:t>
    </w:r>
    <w:proofErr w:type="spellEnd"/>
    <w:r w:rsidR="001742FE" w:rsidRPr="001742FE">
      <w:t xml:space="preserve"> </w:t>
    </w:r>
    <w:proofErr w:type="spellStart"/>
    <w:r w:rsidR="001742FE" w:rsidRPr="001742FE">
      <w:t>Terjadi</w:t>
    </w:r>
    <w:proofErr w:type="spellEnd"/>
    <w:r w:rsidR="001742FE" w:rsidRPr="001742FE">
      <w:t xml:space="preserve"> </w:t>
    </w:r>
    <w:proofErr w:type="spellStart"/>
    <w:r w:rsidR="001742FE" w:rsidRPr="001742FE">
      <w:t>Pandemi</w:t>
    </w:r>
    <w:proofErr w:type="spellEnd"/>
    <w:r w:rsidR="001742FE" w:rsidRPr="001742FE">
      <w:t xml:space="preserve"> Covid-19 pada </w:t>
    </w:r>
    <w:proofErr w:type="spellStart"/>
    <w:r w:rsidR="001742FE" w:rsidRPr="001742FE">
      <w:t>Sektor</w:t>
    </w:r>
    <w:proofErr w:type="spellEnd"/>
    <w:r w:rsidR="001742FE" w:rsidRPr="001742FE">
      <w:t xml:space="preserve"> </w:t>
    </w:r>
    <w:r>
      <w:t xml:space="preserve">… </w:t>
    </w:r>
    <w:r w:rsidR="00A932A6">
      <w:t xml:space="preserve"> </w:t>
    </w:r>
    <w:r w:rsidR="00E736E3" w:rsidRPr="00823501">
      <w:rPr>
        <w:sz w:val="2"/>
        <w:lang w:eastAsia="en-US"/>
      </w:rPr>
      <w:t xml:space="preserve">  </w:t>
    </w:r>
    <w:r w:rsidR="00C64D16" w:rsidRPr="00823501">
      <w:t xml:space="preserve">|   </w:t>
    </w:r>
    <w:r w:rsidR="00156766" w:rsidRPr="00823501">
      <w:fldChar w:fldCharType="begin"/>
    </w:r>
    <w:r w:rsidR="00C64D16" w:rsidRPr="00823501">
      <w:instrText xml:space="preserve"> PAGE   \* MERGEFORMAT </w:instrText>
    </w:r>
    <w:r w:rsidR="00156766" w:rsidRPr="00823501">
      <w:fldChar w:fldCharType="separate"/>
    </w:r>
    <w:r w:rsidR="006B1702">
      <w:rPr>
        <w:noProof/>
      </w:rPr>
      <w:t>3</w:t>
    </w:r>
    <w:r w:rsidR="00156766" w:rsidRPr="0082350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116F" w14:textId="42A79B82" w:rsidR="00CF4CFD" w:rsidRPr="00A932A6" w:rsidRDefault="00923709" w:rsidP="009E7351">
    <w:pPr>
      <w:pStyle w:val="PROSIDING-HeaderFooter"/>
    </w:pPr>
    <w:r w:rsidRPr="00A932A6">
      <w:t xml:space="preserve">Bandung Conference Series: </w:t>
    </w:r>
    <w:r w:rsidR="00E47319">
      <w:t>Business and Management</w:t>
    </w:r>
    <w:r w:rsidR="00E70B20" w:rsidRPr="00A932A6">
      <w:tab/>
    </w:r>
    <w:r w:rsidR="006D6CF7">
      <w:t xml:space="preserve">                                                       </w:t>
    </w:r>
    <w:r w:rsidR="006D6CF7" w:rsidRPr="006D6CF7">
      <w:t>https://doi.org/10.29313/bcsbm.v2i1.1262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D"/>
    <w:multiLevelType w:val="hybridMultilevel"/>
    <w:tmpl w:val="D1461400"/>
    <w:lvl w:ilvl="0" w:tplc="834A3FB0">
      <w:start w:val="1"/>
      <w:numFmt w:val="upperLetter"/>
      <w:lvlText w:val="%1."/>
      <w:lvlJc w:val="left"/>
      <w:pPr>
        <w:ind w:left="360" w:hanging="360"/>
      </w:pPr>
      <w:rPr>
        <w:rFonts w:hint="default"/>
        <w:b/>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 w15:restartNumberingAfterBreak="0">
    <w:nsid w:val="1FF944AD"/>
    <w:multiLevelType w:val="hybridMultilevel"/>
    <w:tmpl w:val="7D767756"/>
    <w:lvl w:ilvl="0" w:tplc="A6CECFB4">
      <w:start w:val="1"/>
      <w:numFmt w:val="upperLetter"/>
      <w:lvlText w:val="%1."/>
      <w:lvlJc w:val="left"/>
      <w:pPr>
        <w:ind w:left="720" w:hanging="360"/>
      </w:pPr>
      <w:rPr>
        <w:rFonts w:eastAsiaTheme="minorHAnsi" w:hint="default"/>
        <w:color w:val="auto"/>
      </w:rPr>
    </w:lvl>
    <w:lvl w:ilvl="1" w:tplc="3809000F">
      <w:start w:val="1"/>
      <w:numFmt w:val="decimal"/>
      <w:lvlText w:val="%2."/>
      <w:lvlJc w:val="left"/>
      <w:pPr>
        <w:ind w:left="1440" w:hanging="360"/>
      </w:pPr>
    </w:lvl>
    <w:lvl w:ilvl="2" w:tplc="1FDC86D4">
      <w:start w:val="1"/>
      <w:numFmt w:val="lowerLetter"/>
      <w:lvlText w:val="%3."/>
      <w:lvlJc w:val="left"/>
      <w:pPr>
        <w:ind w:left="2340" w:hanging="360"/>
      </w:pPr>
      <w:rPr>
        <w:rFonts w:hint="default"/>
      </w:rPr>
    </w:lvl>
    <w:lvl w:ilvl="3" w:tplc="97BC983E">
      <w:start w:val="2"/>
      <w:numFmt w:val="bullet"/>
      <w:lvlText w:val="-"/>
      <w:lvlJc w:val="left"/>
      <w:pPr>
        <w:ind w:left="2880" w:hanging="360"/>
      </w:pPr>
      <w:rPr>
        <w:rFonts w:ascii="Times New Roman" w:eastAsiaTheme="minorHAnsi" w:hAnsi="Times New Roman" w:cs="Times New Roman" w:hint="default"/>
      </w:rPr>
    </w:lvl>
    <w:lvl w:ilvl="4" w:tplc="9B58E4AA">
      <w:start w:val="1"/>
      <w:numFmt w:val="lowerLetter"/>
      <w:lvlText w:val="%5&gt;"/>
      <w:lvlJc w:val="left"/>
      <w:pPr>
        <w:ind w:left="3600" w:hanging="360"/>
      </w:pPr>
      <w:rPr>
        <w:rFonts w:hint="default"/>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41B23"/>
    <w:multiLevelType w:val="hybridMultilevel"/>
    <w:tmpl w:val="0FD49248"/>
    <w:lvl w:ilvl="0" w:tplc="57968470">
      <w:start w:val="1"/>
      <w:numFmt w:val="upperLetter"/>
      <w:pStyle w:val="PROSIDING-SEC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10561"/>
    <w:multiLevelType w:val="hybridMultilevel"/>
    <w:tmpl w:val="1244246E"/>
    <w:lvl w:ilvl="0" w:tplc="CF3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0E6580"/>
    <w:multiLevelType w:val="hybridMultilevel"/>
    <w:tmpl w:val="5DEA4436"/>
    <w:lvl w:ilvl="0" w:tplc="60C6ED1E">
      <w:start w:val="1"/>
      <w:numFmt w:val="decimal"/>
      <w:pStyle w:val="PROSIDING-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6" w15:restartNumberingAfterBreak="0">
    <w:nsid w:val="3CFF3614"/>
    <w:multiLevelType w:val="hybridMultilevel"/>
    <w:tmpl w:val="FC8C3DF8"/>
    <w:lvl w:ilvl="0" w:tplc="D69E1F0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7FC5B61"/>
    <w:multiLevelType w:val="hybridMultilevel"/>
    <w:tmpl w:val="4C34C812"/>
    <w:lvl w:ilvl="0" w:tplc="D4705538">
      <w:start w:val="1"/>
      <w:numFmt w:val="decimal"/>
      <w:pStyle w:val="SUBJUDUL1"/>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8" w15:restartNumberingAfterBreak="0">
    <w:nsid w:val="71064CBD"/>
    <w:multiLevelType w:val="multilevel"/>
    <w:tmpl w:val="0409001F"/>
    <w:lvl w:ilvl="0">
      <w:start w:val="1"/>
      <w:numFmt w:val="decimal"/>
      <w:lvlText w:val="%1."/>
      <w:lvlJc w:val="left"/>
      <w:pPr>
        <w:ind w:left="810" w:hanging="360"/>
      </w:pPr>
    </w:lvl>
    <w:lvl w:ilvl="1">
      <w:start w:val="1"/>
      <w:numFmt w:val="decimal"/>
      <w:lvlText w:val="%1.%2."/>
      <w:lvlJc w:val="left"/>
      <w:pPr>
        <w:ind w:left="1242" w:hanging="432"/>
      </w:pPr>
      <w:rPr>
        <w:rFonts w:hint="default"/>
      </w:rPr>
    </w:lvl>
    <w:lvl w:ilvl="2">
      <w:start w:val="1"/>
      <w:numFmt w:val="decimal"/>
      <w:lvlText w:val="%1.%2.%3."/>
      <w:lvlJc w:val="left"/>
      <w:pPr>
        <w:ind w:left="1674" w:hanging="504"/>
      </w:pPr>
      <w:rPr>
        <w:rFonts w:hint="default"/>
      </w:rPr>
    </w:lvl>
    <w:lvl w:ilvl="3">
      <w:start w:val="1"/>
      <w:numFmt w:val="decimal"/>
      <w:lvlText w:val="%1.%2.%3.%4."/>
      <w:lvlJc w:val="left"/>
      <w:pPr>
        <w:ind w:left="2178" w:hanging="648"/>
      </w:pPr>
      <w:rPr>
        <w:rFonts w:hint="default"/>
      </w:rPr>
    </w:lvl>
    <w:lvl w:ilvl="4">
      <w:start w:val="1"/>
      <w:numFmt w:val="decimal"/>
      <w:lvlText w:val="%1.%2.%3.%4.%5."/>
      <w:lvlJc w:val="left"/>
      <w:pPr>
        <w:ind w:left="2682" w:hanging="792"/>
      </w:pPr>
      <w:rPr>
        <w:rFonts w:hint="default"/>
      </w:rPr>
    </w:lvl>
    <w:lvl w:ilvl="5">
      <w:start w:val="1"/>
      <w:numFmt w:val="decimal"/>
      <w:lvlText w:val="%1.%2.%3.%4.%5.%6."/>
      <w:lvlJc w:val="left"/>
      <w:pPr>
        <w:ind w:left="3186" w:hanging="936"/>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194" w:hanging="1224"/>
      </w:pPr>
      <w:rPr>
        <w:rFonts w:hint="default"/>
      </w:rPr>
    </w:lvl>
    <w:lvl w:ilvl="8">
      <w:start w:val="1"/>
      <w:numFmt w:val="decimal"/>
      <w:lvlText w:val="%1.%2.%3.%4.%5.%6.%7.%8.%9."/>
      <w:lvlJc w:val="left"/>
      <w:pPr>
        <w:ind w:left="4770" w:hanging="1440"/>
      </w:pPr>
      <w:rPr>
        <w:rFonts w:hint="default"/>
      </w:rPr>
    </w:lvl>
  </w:abstractNum>
  <w:abstractNum w:abstractNumId="9" w15:restartNumberingAfterBreak="0">
    <w:nsid w:val="715A67CF"/>
    <w:multiLevelType w:val="hybridMultilevel"/>
    <w:tmpl w:val="B4E690A6"/>
    <w:lvl w:ilvl="0" w:tplc="9EA21FE0">
      <w:start w:val="1"/>
      <w:numFmt w:val="decimal"/>
      <w:pStyle w:val="PROSIDING-ISIDAFPUS"/>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6"/>
  </w:num>
  <w:num w:numId="17">
    <w:abstractNumId w:val="9"/>
  </w:num>
  <w:num w:numId="18">
    <w:abstractNumId w:val="2"/>
  </w:num>
  <w:num w:numId="19">
    <w:abstractNumId w:val="1"/>
  </w:num>
  <w:num w:numId="20">
    <w:abstractNumId w:val="8"/>
  </w:num>
  <w:num w:numId="21">
    <w:abstractNumId w:val="5"/>
    <w:lvlOverride w:ilvl="0">
      <w:startOverride w:val="1"/>
    </w:lvlOverride>
  </w:num>
  <w:num w:numId="22">
    <w:abstractNumId w:val="4"/>
  </w:num>
  <w:num w:numId="23">
    <w:abstractNumId w:val="5"/>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attachedTemplate r:id="rId1"/>
  <w:defaultTabStop w:val="720"/>
  <w:evenAndOddHeaders/>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MbE0MjM1sjAwMrdQ0lEKTi0uzszPAykwrgUA7/UVdywAAAA="/>
  </w:docVars>
  <w:rsids>
    <w:rsidRoot w:val="00CD13FF"/>
    <w:rsid w:val="00007CA2"/>
    <w:rsid w:val="0001185C"/>
    <w:rsid w:val="00022BC4"/>
    <w:rsid w:val="000238E3"/>
    <w:rsid w:val="00033584"/>
    <w:rsid w:val="000336DE"/>
    <w:rsid w:val="00054205"/>
    <w:rsid w:val="000546A6"/>
    <w:rsid w:val="00056D21"/>
    <w:rsid w:val="00064694"/>
    <w:rsid w:val="000662D0"/>
    <w:rsid w:val="00076563"/>
    <w:rsid w:val="00080F57"/>
    <w:rsid w:val="0008481B"/>
    <w:rsid w:val="00085BFE"/>
    <w:rsid w:val="00094124"/>
    <w:rsid w:val="00097608"/>
    <w:rsid w:val="00097A4B"/>
    <w:rsid w:val="000A3AF3"/>
    <w:rsid w:val="000A43F2"/>
    <w:rsid w:val="000A6B84"/>
    <w:rsid w:val="000A6D17"/>
    <w:rsid w:val="000A787F"/>
    <w:rsid w:val="000B399D"/>
    <w:rsid w:val="000B3B35"/>
    <w:rsid w:val="000C6115"/>
    <w:rsid w:val="000C6F37"/>
    <w:rsid w:val="000F0E84"/>
    <w:rsid w:val="000F19F6"/>
    <w:rsid w:val="000F600E"/>
    <w:rsid w:val="00103433"/>
    <w:rsid w:val="00104CEE"/>
    <w:rsid w:val="00105835"/>
    <w:rsid w:val="001145A7"/>
    <w:rsid w:val="00114E00"/>
    <w:rsid w:val="00120352"/>
    <w:rsid w:val="001319CA"/>
    <w:rsid w:val="0014119B"/>
    <w:rsid w:val="001429CB"/>
    <w:rsid w:val="00147A60"/>
    <w:rsid w:val="0015263F"/>
    <w:rsid w:val="00152FCA"/>
    <w:rsid w:val="00155596"/>
    <w:rsid w:val="00156766"/>
    <w:rsid w:val="00157506"/>
    <w:rsid w:val="00171F65"/>
    <w:rsid w:val="00172F4A"/>
    <w:rsid w:val="001742FE"/>
    <w:rsid w:val="00174C29"/>
    <w:rsid w:val="001776B4"/>
    <w:rsid w:val="00180612"/>
    <w:rsid w:val="001836E7"/>
    <w:rsid w:val="00184E15"/>
    <w:rsid w:val="00191126"/>
    <w:rsid w:val="001A5516"/>
    <w:rsid w:val="001C0F72"/>
    <w:rsid w:val="001C2BA0"/>
    <w:rsid w:val="001C6D11"/>
    <w:rsid w:val="001E2409"/>
    <w:rsid w:val="001E6AF4"/>
    <w:rsid w:val="001F0747"/>
    <w:rsid w:val="001F41B5"/>
    <w:rsid w:val="00211821"/>
    <w:rsid w:val="00212B98"/>
    <w:rsid w:val="00213FF1"/>
    <w:rsid w:val="0021786E"/>
    <w:rsid w:val="002256FE"/>
    <w:rsid w:val="00231288"/>
    <w:rsid w:val="0023695E"/>
    <w:rsid w:val="00241F86"/>
    <w:rsid w:val="002420F6"/>
    <w:rsid w:val="00242A49"/>
    <w:rsid w:val="0024552E"/>
    <w:rsid w:val="00257DB3"/>
    <w:rsid w:val="00260501"/>
    <w:rsid w:val="0026185E"/>
    <w:rsid w:val="00263401"/>
    <w:rsid w:val="00263A6B"/>
    <w:rsid w:val="002659CD"/>
    <w:rsid w:val="00277BCB"/>
    <w:rsid w:val="00281947"/>
    <w:rsid w:val="002923C0"/>
    <w:rsid w:val="00294C96"/>
    <w:rsid w:val="002B13BF"/>
    <w:rsid w:val="002B1E8D"/>
    <w:rsid w:val="002B4BF9"/>
    <w:rsid w:val="002B6622"/>
    <w:rsid w:val="002C70A1"/>
    <w:rsid w:val="002D063A"/>
    <w:rsid w:val="002D1508"/>
    <w:rsid w:val="002F09EE"/>
    <w:rsid w:val="002F13E7"/>
    <w:rsid w:val="002F1A89"/>
    <w:rsid w:val="002F5040"/>
    <w:rsid w:val="00305137"/>
    <w:rsid w:val="003139A4"/>
    <w:rsid w:val="00315D74"/>
    <w:rsid w:val="003176EF"/>
    <w:rsid w:val="00322A5A"/>
    <w:rsid w:val="00330B14"/>
    <w:rsid w:val="00336730"/>
    <w:rsid w:val="00340CE8"/>
    <w:rsid w:val="003510AF"/>
    <w:rsid w:val="003533CA"/>
    <w:rsid w:val="00366324"/>
    <w:rsid w:val="00382B89"/>
    <w:rsid w:val="00383C14"/>
    <w:rsid w:val="00391E86"/>
    <w:rsid w:val="003B222B"/>
    <w:rsid w:val="003B4793"/>
    <w:rsid w:val="003C2796"/>
    <w:rsid w:val="003D3733"/>
    <w:rsid w:val="003E7FBD"/>
    <w:rsid w:val="003F2FD5"/>
    <w:rsid w:val="003F6B8D"/>
    <w:rsid w:val="003F6DBD"/>
    <w:rsid w:val="00406EC3"/>
    <w:rsid w:val="00414588"/>
    <w:rsid w:val="00415342"/>
    <w:rsid w:val="00415DA9"/>
    <w:rsid w:val="00417036"/>
    <w:rsid w:val="004265CB"/>
    <w:rsid w:val="004375D2"/>
    <w:rsid w:val="0044251E"/>
    <w:rsid w:val="0044523B"/>
    <w:rsid w:val="004529C7"/>
    <w:rsid w:val="0046562C"/>
    <w:rsid w:val="00467EAB"/>
    <w:rsid w:val="00475333"/>
    <w:rsid w:val="0047749D"/>
    <w:rsid w:val="00477B55"/>
    <w:rsid w:val="004A4890"/>
    <w:rsid w:val="004A678F"/>
    <w:rsid w:val="004A7762"/>
    <w:rsid w:val="004B3AE2"/>
    <w:rsid w:val="004B4E75"/>
    <w:rsid w:val="004B6FD5"/>
    <w:rsid w:val="004C356E"/>
    <w:rsid w:val="004C497D"/>
    <w:rsid w:val="004D4361"/>
    <w:rsid w:val="004E40CE"/>
    <w:rsid w:val="004E4215"/>
    <w:rsid w:val="004F1864"/>
    <w:rsid w:val="004F187B"/>
    <w:rsid w:val="004F4EB7"/>
    <w:rsid w:val="004F748A"/>
    <w:rsid w:val="00501F64"/>
    <w:rsid w:val="005050EE"/>
    <w:rsid w:val="00516DFC"/>
    <w:rsid w:val="0052140F"/>
    <w:rsid w:val="00523740"/>
    <w:rsid w:val="00532B17"/>
    <w:rsid w:val="005418E9"/>
    <w:rsid w:val="00542BD2"/>
    <w:rsid w:val="00542DEE"/>
    <w:rsid w:val="00544FFF"/>
    <w:rsid w:val="00556D95"/>
    <w:rsid w:val="00562E5A"/>
    <w:rsid w:val="0056721F"/>
    <w:rsid w:val="00573CBD"/>
    <w:rsid w:val="00575455"/>
    <w:rsid w:val="0058283C"/>
    <w:rsid w:val="0058485E"/>
    <w:rsid w:val="005A0E48"/>
    <w:rsid w:val="005B2A9A"/>
    <w:rsid w:val="005B3DB7"/>
    <w:rsid w:val="005B5227"/>
    <w:rsid w:val="005B7D72"/>
    <w:rsid w:val="005C4DA2"/>
    <w:rsid w:val="005C78B3"/>
    <w:rsid w:val="005D07E8"/>
    <w:rsid w:val="005D2C89"/>
    <w:rsid w:val="005D355E"/>
    <w:rsid w:val="005D3D9C"/>
    <w:rsid w:val="005E212D"/>
    <w:rsid w:val="005E2506"/>
    <w:rsid w:val="005E2F40"/>
    <w:rsid w:val="0061086F"/>
    <w:rsid w:val="00611804"/>
    <w:rsid w:val="006121F8"/>
    <w:rsid w:val="00614B82"/>
    <w:rsid w:val="006156E3"/>
    <w:rsid w:val="0064046D"/>
    <w:rsid w:val="00652FDF"/>
    <w:rsid w:val="006607F4"/>
    <w:rsid w:val="00666E7A"/>
    <w:rsid w:val="0066747E"/>
    <w:rsid w:val="00677D5B"/>
    <w:rsid w:val="00690DBE"/>
    <w:rsid w:val="006A01A7"/>
    <w:rsid w:val="006A09A1"/>
    <w:rsid w:val="006A4681"/>
    <w:rsid w:val="006A572B"/>
    <w:rsid w:val="006B1702"/>
    <w:rsid w:val="006B1EBB"/>
    <w:rsid w:val="006B3AA2"/>
    <w:rsid w:val="006B3C87"/>
    <w:rsid w:val="006C4997"/>
    <w:rsid w:val="006C4F07"/>
    <w:rsid w:val="006D2E75"/>
    <w:rsid w:val="006D6CF7"/>
    <w:rsid w:val="006F3DAA"/>
    <w:rsid w:val="006F4D4C"/>
    <w:rsid w:val="006F6F82"/>
    <w:rsid w:val="006F7D83"/>
    <w:rsid w:val="00705962"/>
    <w:rsid w:val="007070D4"/>
    <w:rsid w:val="00720AE3"/>
    <w:rsid w:val="00720E9F"/>
    <w:rsid w:val="007225FA"/>
    <w:rsid w:val="00725847"/>
    <w:rsid w:val="007262F6"/>
    <w:rsid w:val="00726A43"/>
    <w:rsid w:val="007272FD"/>
    <w:rsid w:val="007365E7"/>
    <w:rsid w:val="00741632"/>
    <w:rsid w:val="00741A3A"/>
    <w:rsid w:val="007604A4"/>
    <w:rsid w:val="007606C2"/>
    <w:rsid w:val="007638AC"/>
    <w:rsid w:val="00771409"/>
    <w:rsid w:val="00774737"/>
    <w:rsid w:val="007811FA"/>
    <w:rsid w:val="00791824"/>
    <w:rsid w:val="007A60C9"/>
    <w:rsid w:val="007B1283"/>
    <w:rsid w:val="007B1A7C"/>
    <w:rsid w:val="007B5455"/>
    <w:rsid w:val="007C35C6"/>
    <w:rsid w:val="007D2EEF"/>
    <w:rsid w:val="007D3243"/>
    <w:rsid w:val="007D4FCC"/>
    <w:rsid w:val="007E5034"/>
    <w:rsid w:val="007E51D3"/>
    <w:rsid w:val="007F3DC9"/>
    <w:rsid w:val="007F6E2C"/>
    <w:rsid w:val="00807730"/>
    <w:rsid w:val="008103B3"/>
    <w:rsid w:val="00814B06"/>
    <w:rsid w:val="00815965"/>
    <w:rsid w:val="00820C08"/>
    <w:rsid w:val="00821928"/>
    <w:rsid w:val="00823501"/>
    <w:rsid w:val="00827BEC"/>
    <w:rsid w:val="008312F8"/>
    <w:rsid w:val="008518C7"/>
    <w:rsid w:val="00851AD6"/>
    <w:rsid w:val="0085216C"/>
    <w:rsid w:val="008559F0"/>
    <w:rsid w:val="008576DF"/>
    <w:rsid w:val="00861385"/>
    <w:rsid w:val="0086646D"/>
    <w:rsid w:val="00870956"/>
    <w:rsid w:val="00871EAA"/>
    <w:rsid w:val="00872FA2"/>
    <w:rsid w:val="00873669"/>
    <w:rsid w:val="00881CAC"/>
    <w:rsid w:val="008869B4"/>
    <w:rsid w:val="00890C63"/>
    <w:rsid w:val="008A0F96"/>
    <w:rsid w:val="008B0FF6"/>
    <w:rsid w:val="008B78B9"/>
    <w:rsid w:val="008B7A12"/>
    <w:rsid w:val="008D1252"/>
    <w:rsid w:val="008D7B5E"/>
    <w:rsid w:val="008E2985"/>
    <w:rsid w:val="008E5618"/>
    <w:rsid w:val="0090304B"/>
    <w:rsid w:val="00921955"/>
    <w:rsid w:val="00923709"/>
    <w:rsid w:val="00923FE3"/>
    <w:rsid w:val="00930A7B"/>
    <w:rsid w:val="00930B5B"/>
    <w:rsid w:val="00931166"/>
    <w:rsid w:val="0093503D"/>
    <w:rsid w:val="009500B4"/>
    <w:rsid w:val="00953BB8"/>
    <w:rsid w:val="009638B2"/>
    <w:rsid w:val="009653EA"/>
    <w:rsid w:val="00973D80"/>
    <w:rsid w:val="0098324E"/>
    <w:rsid w:val="00987EF6"/>
    <w:rsid w:val="00991EAE"/>
    <w:rsid w:val="009939E1"/>
    <w:rsid w:val="00993BA7"/>
    <w:rsid w:val="009A24FF"/>
    <w:rsid w:val="009B3417"/>
    <w:rsid w:val="009B481B"/>
    <w:rsid w:val="009B5F7D"/>
    <w:rsid w:val="009C1D84"/>
    <w:rsid w:val="009C3D3B"/>
    <w:rsid w:val="009C4A8C"/>
    <w:rsid w:val="009D3E36"/>
    <w:rsid w:val="009D48D5"/>
    <w:rsid w:val="009D6AA9"/>
    <w:rsid w:val="009E2D7A"/>
    <w:rsid w:val="009E4F8C"/>
    <w:rsid w:val="009E5024"/>
    <w:rsid w:val="009E59AD"/>
    <w:rsid w:val="009E5D1F"/>
    <w:rsid w:val="009E7351"/>
    <w:rsid w:val="009F6A93"/>
    <w:rsid w:val="00A02A0D"/>
    <w:rsid w:val="00A07EAA"/>
    <w:rsid w:val="00A12B24"/>
    <w:rsid w:val="00A1523E"/>
    <w:rsid w:val="00A22AF7"/>
    <w:rsid w:val="00A44011"/>
    <w:rsid w:val="00A44F00"/>
    <w:rsid w:val="00A44FDC"/>
    <w:rsid w:val="00A7120D"/>
    <w:rsid w:val="00A74E6E"/>
    <w:rsid w:val="00A932A6"/>
    <w:rsid w:val="00A94310"/>
    <w:rsid w:val="00AA336E"/>
    <w:rsid w:val="00AA4822"/>
    <w:rsid w:val="00AA5E27"/>
    <w:rsid w:val="00AA667C"/>
    <w:rsid w:val="00AB3231"/>
    <w:rsid w:val="00AB75F1"/>
    <w:rsid w:val="00AC3B2D"/>
    <w:rsid w:val="00AD1F84"/>
    <w:rsid w:val="00AD379E"/>
    <w:rsid w:val="00AE7AE9"/>
    <w:rsid w:val="00AF16A3"/>
    <w:rsid w:val="00AF32AA"/>
    <w:rsid w:val="00AF49CC"/>
    <w:rsid w:val="00B02F65"/>
    <w:rsid w:val="00B03192"/>
    <w:rsid w:val="00B03FF7"/>
    <w:rsid w:val="00B122C6"/>
    <w:rsid w:val="00B126AF"/>
    <w:rsid w:val="00B14503"/>
    <w:rsid w:val="00B20E58"/>
    <w:rsid w:val="00B236A9"/>
    <w:rsid w:val="00B3142B"/>
    <w:rsid w:val="00B34434"/>
    <w:rsid w:val="00B3476B"/>
    <w:rsid w:val="00B35E9E"/>
    <w:rsid w:val="00B41606"/>
    <w:rsid w:val="00B4751A"/>
    <w:rsid w:val="00B50949"/>
    <w:rsid w:val="00B602CD"/>
    <w:rsid w:val="00B60EF6"/>
    <w:rsid w:val="00B61E69"/>
    <w:rsid w:val="00B63255"/>
    <w:rsid w:val="00B65A46"/>
    <w:rsid w:val="00B67233"/>
    <w:rsid w:val="00B809D1"/>
    <w:rsid w:val="00B921ED"/>
    <w:rsid w:val="00B95340"/>
    <w:rsid w:val="00BA1E4D"/>
    <w:rsid w:val="00BA6687"/>
    <w:rsid w:val="00BC73D6"/>
    <w:rsid w:val="00BD39AF"/>
    <w:rsid w:val="00BD72AF"/>
    <w:rsid w:val="00BE2940"/>
    <w:rsid w:val="00BF08EA"/>
    <w:rsid w:val="00BF0F2F"/>
    <w:rsid w:val="00BF696D"/>
    <w:rsid w:val="00BF74A4"/>
    <w:rsid w:val="00C02CAC"/>
    <w:rsid w:val="00C257BD"/>
    <w:rsid w:val="00C373D1"/>
    <w:rsid w:val="00C40060"/>
    <w:rsid w:val="00C40215"/>
    <w:rsid w:val="00C422A7"/>
    <w:rsid w:val="00C44BCA"/>
    <w:rsid w:val="00C450C7"/>
    <w:rsid w:val="00C476AE"/>
    <w:rsid w:val="00C55C87"/>
    <w:rsid w:val="00C64D16"/>
    <w:rsid w:val="00C72449"/>
    <w:rsid w:val="00C754DA"/>
    <w:rsid w:val="00C77150"/>
    <w:rsid w:val="00C8122B"/>
    <w:rsid w:val="00C83A39"/>
    <w:rsid w:val="00C95AFC"/>
    <w:rsid w:val="00CA1020"/>
    <w:rsid w:val="00CA14FA"/>
    <w:rsid w:val="00CA7BC9"/>
    <w:rsid w:val="00CB7226"/>
    <w:rsid w:val="00CC3610"/>
    <w:rsid w:val="00CC4FCC"/>
    <w:rsid w:val="00CC6B5F"/>
    <w:rsid w:val="00CC7252"/>
    <w:rsid w:val="00CD13FF"/>
    <w:rsid w:val="00CD7A31"/>
    <w:rsid w:val="00CE1A49"/>
    <w:rsid w:val="00CE5A72"/>
    <w:rsid w:val="00CF0470"/>
    <w:rsid w:val="00CF4CFD"/>
    <w:rsid w:val="00D011D8"/>
    <w:rsid w:val="00D017DA"/>
    <w:rsid w:val="00D1165D"/>
    <w:rsid w:val="00D22456"/>
    <w:rsid w:val="00D27FD7"/>
    <w:rsid w:val="00D345E3"/>
    <w:rsid w:val="00D3745A"/>
    <w:rsid w:val="00D43231"/>
    <w:rsid w:val="00D443DC"/>
    <w:rsid w:val="00D563F7"/>
    <w:rsid w:val="00D634D1"/>
    <w:rsid w:val="00D6491B"/>
    <w:rsid w:val="00D66752"/>
    <w:rsid w:val="00D73C28"/>
    <w:rsid w:val="00D755C3"/>
    <w:rsid w:val="00D81A75"/>
    <w:rsid w:val="00D82D7F"/>
    <w:rsid w:val="00D93364"/>
    <w:rsid w:val="00D93987"/>
    <w:rsid w:val="00DA2E84"/>
    <w:rsid w:val="00DB098A"/>
    <w:rsid w:val="00DB3EC1"/>
    <w:rsid w:val="00DB7A8C"/>
    <w:rsid w:val="00DC29CB"/>
    <w:rsid w:val="00DC3890"/>
    <w:rsid w:val="00DC5B5E"/>
    <w:rsid w:val="00DC6DEE"/>
    <w:rsid w:val="00DD27D7"/>
    <w:rsid w:val="00DF35D1"/>
    <w:rsid w:val="00E14348"/>
    <w:rsid w:val="00E1745D"/>
    <w:rsid w:val="00E33B58"/>
    <w:rsid w:val="00E352D2"/>
    <w:rsid w:val="00E35E26"/>
    <w:rsid w:val="00E36E14"/>
    <w:rsid w:val="00E47319"/>
    <w:rsid w:val="00E52599"/>
    <w:rsid w:val="00E545F7"/>
    <w:rsid w:val="00E55A57"/>
    <w:rsid w:val="00E56377"/>
    <w:rsid w:val="00E6075F"/>
    <w:rsid w:val="00E661F9"/>
    <w:rsid w:val="00E66255"/>
    <w:rsid w:val="00E70B20"/>
    <w:rsid w:val="00E736E3"/>
    <w:rsid w:val="00E86BA7"/>
    <w:rsid w:val="00E8799B"/>
    <w:rsid w:val="00E94684"/>
    <w:rsid w:val="00E97776"/>
    <w:rsid w:val="00EA1573"/>
    <w:rsid w:val="00EA5D70"/>
    <w:rsid w:val="00EA7529"/>
    <w:rsid w:val="00EB7DE3"/>
    <w:rsid w:val="00EC068C"/>
    <w:rsid w:val="00EC1A87"/>
    <w:rsid w:val="00ED3A1F"/>
    <w:rsid w:val="00ED6946"/>
    <w:rsid w:val="00EE1109"/>
    <w:rsid w:val="00EE57A9"/>
    <w:rsid w:val="00EE6ED4"/>
    <w:rsid w:val="00EF1AD9"/>
    <w:rsid w:val="00EF4B40"/>
    <w:rsid w:val="00F1132A"/>
    <w:rsid w:val="00F121DE"/>
    <w:rsid w:val="00F13729"/>
    <w:rsid w:val="00F30020"/>
    <w:rsid w:val="00F345E9"/>
    <w:rsid w:val="00F3766E"/>
    <w:rsid w:val="00F422BD"/>
    <w:rsid w:val="00F44D80"/>
    <w:rsid w:val="00F516A9"/>
    <w:rsid w:val="00F52CF6"/>
    <w:rsid w:val="00F56793"/>
    <w:rsid w:val="00F60346"/>
    <w:rsid w:val="00F613DA"/>
    <w:rsid w:val="00F6296B"/>
    <w:rsid w:val="00F679A7"/>
    <w:rsid w:val="00F73C42"/>
    <w:rsid w:val="00F87CDA"/>
    <w:rsid w:val="00F92180"/>
    <w:rsid w:val="00F9589D"/>
    <w:rsid w:val="00FA7A4A"/>
    <w:rsid w:val="00FB102B"/>
    <w:rsid w:val="00FC198E"/>
    <w:rsid w:val="00FD7A72"/>
    <w:rsid w:val="00FE21B9"/>
    <w:rsid w:val="00FE7AD6"/>
    <w:rsid w:val="00FF046F"/>
    <w:rsid w:val="00FF1520"/>
    <w:rsid w:val="00FF60C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AEDAB"/>
  <w15:docId w15:val="{F1195732-2C46-4DEA-B026-D300D368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BadanTeks">
    <w:name w:val="Badan Teks"/>
    <w:basedOn w:val="BodyText"/>
    <w:link w:val="BadanTeksChar"/>
    <w:qFormat/>
    <w:rsid w:val="00D66752"/>
    <w:pPr>
      <w:spacing w:after="0"/>
      <w:jc w:val="both"/>
    </w:pPr>
    <w:rPr>
      <w:rFonts w:ascii="Times New Roman" w:hAnsi="Times New Roman"/>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BadanTeksChar">
    <w:name w:val="Badan Teks Char"/>
    <w:link w:val="BadanTeks"/>
    <w:rsid w:val="00D66752"/>
    <w:rPr>
      <w:rFonts w:ascii="Times New Roman" w:hAnsi="Times New Roman" w:cs="Times New Roman"/>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aliases w:val="skripsi"/>
    <w:basedOn w:val="Normal"/>
    <w:link w:val="ListParagraphChar"/>
    <w:uiPriority w:val="34"/>
    <w:qFormat/>
    <w:rsid w:val="00097608"/>
    <w:pPr>
      <w:ind w:left="720"/>
      <w:contextualSpacing/>
    </w:pPr>
    <w:rPr>
      <w:rFonts w:eastAsia="Malgun Gothic"/>
      <w:lang w:eastAsia="ko-KR"/>
    </w:rPr>
  </w:style>
  <w:style w:type="paragraph" w:customStyle="1" w:styleId="SUBJUDUL1">
    <w:name w:val="SUB JUDUL 1"/>
    <w:basedOn w:val="Heading3"/>
    <w:rsid w:val="00544FFF"/>
    <w:pPr>
      <w:numPr>
        <w:numId w:val="1"/>
      </w:numPr>
      <w:tabs>
        <w:tab w:val="clear" w:pos="720"/>
        <w:tab w:val="left" w:pos="425"/>
      </w:tabs>
      <w:spacing w:after="120"/>
      <w:ind w:left="425" w:hanging="425"/>
      <w:jc w:val="both"/>
      <w:outlineLvl w:val="1"/>
    </w:pPr>
    <w:rPr>
      <w:rFonts w:ascii="Times New Roman" w:hAnsi="Times New Roman"/>
      <w:caps/>
      <w:sz w:val="22"/>
      <w:szCs w:val="20"/>
      <w:lang w:val="en-GB"/>
    </w:rPr>
  </w:style>
  <w:style w:type="paragraph" w:customStyle="1" w:styleId="DAFTARPUSTAKA">
    <w:name w:val="DAFTAR PUSTAKA"/>
    <w:basedOn w:val="SUBJUDUL1"/>
    <w:rsid w:val="00930B5B"/>
    <w:pPr>
      <w:numPr>
        <w:numId w:val="0"/>
      </w:numPr>
    </w:pPr>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uiPriority w:val="59"/>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PROSIDING-JUDULMAKALAHIND">
    <w:name w:val="PROSIDING - JUDUL MAKALAH (IND)"/>
    <w:basedOn w:val="Normal"/>
    <w:link w:val="PROSIDING-JUDULMAKALAHINDChar"/>
    <w:autoRedefine/>
    <w:qFormat/>
    <w:rsid w:val="00821928"/>
    <w:pPr>
      <w:widowControl w:val="0"/>
      <w:autoSpaceDE w:val="0"/>
      <w:autoSpaceDN w:val="0"/>
      <w:adjustRightInd w:val="0"/>
      <w:spacing w:after="0" w:line="240" w:lineRule="auto"/>
    </w:pPr>
    <w:rPr>
      <w:rFonts w:ascii="Times New Roman" w:hAnsi="Times New Roman"/>
      <w:b/>
      <w:bCs/>
      <w:sz w:val="28"/>
    </w:rPr>
  </w:style>
  <w:style w:type="paragraph" w:customStyle="1" w:styleId="PROSIDING-NAMA">
    <w:name w:val="PROSIDING - NAMA"/>
    <w:basedOn w:val="Normal"/>
    <w:link w:val="PROSIDING-NAMAChar"/>
    <w:autoRedefine/>
    <w:qFormat/>
    <w:rsid w:val="00821928"/>
    <w:pPr>
      <w:widowControl w:val="0"/>
      <w:autoSpaceDE w:val="0"/>
      <w:autoSpaceDN w:val="0"/>
      <w:adjustRightInd w:val="0"/>
      <w:spacing w:before="240" w:after="120" w:line="240" w:lineRule="auto"/>
      <w:ind w:left="2160"/>
    </w:pPr>
    <w:rPr>
      <w:rFonts w:ascii="Times New Roman" w:hAnsi="Times New Roman"/>
      <w:b/>
      <w:spacing w:val="1"/>
      <w:position w:val="-2"/>
      <w:lang w:val="en-US"/>
    </w:rPr>
  </w:style>
  <w:style w:type="character" w:customStyle="1" w:styleId="PROSIDING-JUDULMAKALAHINDChar">
    <w:name w:val="PROSIDING - JUDUL MAKALAH (IND) Char"/>
    <w:link w:val="PROSIDING-JUDULMAKALAHIND"/>
    <w:rsid w:val="00821928"/>
    <w:rPr>
      <w:rFonts w:ascii="Times New Roman" w:eastAsia="Times New Roman" w:hAnsi="Times New Roman"/>
      <w:b/>
      <w:bCs/>
      <w:sz w:val="28"/>
      <w:szCs w:val="22"/>
      <w:lang w:eastAsia="ja-JP"/>
    </w:rPr>
  </w:style>
  <w:style w:type="paragraph" w:customStyle="1" w:styleId="PROSIDING-AFILIASI">
    <w:name w:val="PROSIDING - AFILIASI"/>
    <w:basedOn w:val="Normal"/>
    <w:link w:val="PROSIDING-AFILIASIChar"/>
    <w:autoRedefine/>
    <w:qFormat/>
    <w:rsid w:val="007B1283"/>
    <w:pPr>
      <w:widowControl w:val="0"/>
      <w:autoSpaceDE w:val="0"/>
      <w:autoSpaceDN w:val="0"/>
      <w:adjustRightInd w:val="0"/>
      <w:spacing w:before="11" w:after="0" w:line="240" w:lineRule="auto"/>
      <w:ind w:left="2160"/>
      <w:jc w:val="both"/>
    </w:pPr>
    <w:rPr>
      <w:rFonts w:ascii="Times New Roman" w:hAnsi="Times New Roman"/>
      <w:iCs/>
      <w:lang w:val="en-US"/>
    </w:rPr>
  </w:style>
  <w:style w:type="character" w:customStyle="1" w:styleId="PROSIDING-NAMAChar">
    <w:name w:val="PROSIDING - NAMA Char"/>
    <w:link w:val="PROSIDING-NAMA"/>
    <w:rsid w:val="00821928"/>
    <w:rPr>
      <w:rFonts w:ascii="Times New Roman" w:eastAsia="Times New Roman" w:hAnsi="Times New Roman"/>
      <w:b/>
      <w:spacing w:val="1"/>
      <w:position w:val="-2"/>
      <w:sz w:val="22"/>
      <w:szCs w:val="22"/>
      <w:lang w:val="en-US" w:eastAsia="ja-JP"/>
    </w:rPr>
  </w:style>
  <w:style w:type="paragraph" w:customStyle="1" w:styleId="PROSIDING-ABSTRAK">
    <w:name w:val="PROSIDING - ABSTRAK"/>
    <w:basedOn w:val="Normal"/>
    <w:link w:val="PROSIDING-ABSTRAKChar"/>
    <w:autoRedefine/>
    <w:qFormat/>
    <w:rsid w:val="00CA1020"/>
    <w:pPr>
      <w:widowControl w:val="0"/>
      <w:autoSpaceDE w:val="0"/>
      <w:autoSpaceDN w:val="0"/>
      <w:adjustRightInd w:val="0"/>
      <w:spacing w:before="240" w:after="120" w:line="240" w:lineRule="auto"/>
      <w:ind w:left="2160"/>
      <w:jc w:val="both"/>
    </w:pPr>
    <w:rPr>
      <w:rFonts w:ascii="Times New Roman" w:hAnsi="Times New Roman"/>
      <w:b/>
      <w:bCs/>
      <w:spacing w:val="-1"/>
      <w:sz w:val="19"/>
    </w:rPr>
  </w:style>
  <w:style w:type="character" w:customStyle="1" w:styleId="PROSIDING-AFILIASIChar">
    <w:name w:val="PROSIDING - AFILIASI Char"/>
    <w:link w:val="PROSIDING-AFILIASI"/>
    <w:rsid w:val="007B1283"/>
    <w:rPr>
      <w:rFonts w:ascii="Times New Roman" w:eastAsia="Times New Roman" w:hAnsi="Times New Roman"/>
      <w:iCs/>
      <w:sz w:val="22"/>
      <w:szCs w:val="22"/>
      <w:lang w:val="en-US" w:eastAsia="ja-JP"/>
    </w:rPr>
  </w:style>
  <w:style w:type="paragraph" w:customStyle="1" w:styleId="PROSIDING-KATAKUNCI">
    <w:name w:val="PROSIDING - KATAKUNCI"/>
    <w:basedOn w:val="Normal"/>
    <w:link w:val="PROSIDING-KATAKUNCIChar"/>
    <w:autoRedefine/>
    <w:qFormat/>
    <w:rsid w:val="00CA1020"/>
    <w:pPr>
      <w:widowControl w:val="0"/>
      <w:autoSpaceDE w:val="0"/>
      <w:autoSpaceDN w:val="0"/>
      <w:adjustRightInd w:val="0"/>
      <w:spacing w:before="80" w:after="0" w:line="240" w:lineRule="auto"/>
      <w:ind w:left="2160"/>
      <w:jc w:val="both"/>
    </w:pPr>
    <w:rPr>
      <w:rFonts w:ascii="Times New Roman" w:hAnsi="Times New Roman"/>
      <w:b/>
      <w:bCs/>
      <w:spacing w:val="1"/>
      <w:sz w:val="19"/>
    </w:rPr>
  </w:style>
  <w:style w:type="character" w:customStyle="1" w:styleId="PROSIDING-ABSTRAKChar">
    <w:name w:val="PROSIDING - ABSTRAK Char"/>
    <w:link w:val="PROSIDING-ABSTRAK"/>
    <w:rsid w:val="00CA1020"/>
    <w:rPr>
      <w:rFonts w:ascii="Times New Roman" w:eastAsia="Times New Roman" w:hAnsi="Times New Roman"/>
      <w:b/>
      <w:bCs/>
      <w:spacing w:val="-1"/>
      <w:sz w:val="19"/>
      <w:szCs w:val="22"/>
      <w:lang w:eastAsia="ja-JP"/>
    </w:rPr>
  </w:style>
  <w:style w:type="paragraph" w:customStyle="1" w:styleId="PROSIDING-SECTION">
    <w:name w:val="PROSIDING - SECTION"/>
    <w:basedOn w:val="ListParagraph"/>
    <w:link w:val="PROSIDING-SECTIONChar"/>
    <w:qFormat/>
    <w:rsid w:val="00B02F65"/>
    <w:pPr>
      <w:numPr>
        <w:numId w:val="18"/>
      </w:numPr>
      <w:spacing w:before="200" w:after="0"/>
      <w:ind w:hanging="720"/>
    </w:pPr>
    <w:rPr>
      <w:rFonts w:ascii="Times New Roman" w:hAnsi="Times New Roman"/>
      <w:b/>
      <w:bCs/>
    </w:rPr>
  </w:style>
  <w:style w:type="character" w:customStyle="1" w:styleId="PROSIDING-KATAKUNCIChar">
    <w:name w:val="PROSIDING - KATAKUNCI Char"/>
    <w:link w:val="PROSIDING-KATAKUNCI"/>
    <w:rsid w:val="00CA1020"/>
    <w:rPr>
      <w:rFonts w:ascii="Times New Roman" w:eastAsia="Times New Roman" w:hAnsi="Times New Roman"/>
      <w:b/>
      <w:bCs/>
      <w:spacing w:val="1"/>
      <w:sz w:val="19"/>
      <w:szCs w:val="22"/>
      <w:lang w:eastAsia="ja-JP"/>
    </w:rPr>
  </w:style>
  <w:style w:type="paragraph" w:customStyle="1" w:styleId="PROSIDING-ISIPARAGRAF">
    <w:name w:val="PROSIDING - ISIPARAGRAF"/>
    <w:basedOn w:val="Normal"/>
    <w:link w:val="PROSIDING-ISIPARAGRAFChar"/>
    <w:autoRedefine/>
    <w:qFormat/>
    <w:rsid w:val="001742FE"/>
    <w:pPr>
      <w:widowControl w:val="0"/>
      <w:tabs>
        <w:tab w:val="left" w:pos="8505"/>
      </w:tabs>
      <w:autoSpaceDE w:val="0"/>
      <w:autoSpaceDN w:val="0"/>
      <w:adjustRightInd w:val="0"/>
      <w:spacing w:after="0" w:line="240" w:lineRule="auto"/>
      <w:ind w:right="52" w:firstLine="709"/>
      <w:jc w:val="both"/>
    </w:pPr>
    <w:rPr>
      <w:rFonts w:ascii="Times New Roman" w:eastAsia="Calibri" w:hAnsi="Times New Roman"/>
      <w:spacing w:val="1"/>
      <w:szCs w:val="24"/>
      <w:lang w:val="en-GB" w:eastAsia="en-US"/>
    </w:rPr>
  </w:style>
  <w:style w:type="character" w:customStyle="1" w:styleId="ListParagraphChar">
    <w:name w:val="List Paragraph Char"/>
    <w:aliases w:val="skripsi Char"/>
    <w:link w:val="ListParagraph"/>
    <w:uiPriority w:val="34"/>
    <w:rsid w:val="00814B06"/>
    <w:rPr>
      <w:rFonts w:ascii="Calibri" w:eastAsia="Malgun Gothic" w:hAnsi="Calibri" w:cs="Arial"/>
      <w:sz w:val="22"/>
      <w:szCs w:val="22"/>
      <w:lang w:val="id-ID" w:eastAsia="ko-KR"/>
    </w:rPr>
  </w:style>
  <w:style w:type="paragraph" w:customStyle="1" w:styleId="PROSIDING-ISINUMBERING">
    <w:name w:val="PROSIDING - ISI+NUMBERING"/>
    <w:basedOn w:val="ListParagraph"/>
    <w:link w:val="PROSIDING-ISINUMBERINGChar"/>
    <w:autoRedefine/>
    <w:qFormat/>
    <w:rsid w:val="00B34434"/>
    <w:pPr>
      <w:widowControl w:val="0"/>
      <w:numPr>
        <w:numId w:val="3"/>
      </w:numPr>
      <w:autoSpaceDE w:val="0"/>
      <w:autoSpaceDN w:val="0"/>
      <w:adjustRightInd w:val="0"/>
      <w:spacing w:before="10" w:after="0" w:line="240" w:lineRule="auto"/>
      <w:ind w:right="57"/>
      <w:jc w:val="both"/>
    </w:pPr>
    <w:rPr>
      <w:rFonts w:ascii="Times New Roman" w:hAnsi="Times New Roman"/>
      <w:szCs w:val="24"/>
    </w:rPr>
  </w:style>
  <w:style w:type="character" w:customStyle="1" w:styleId="PROSIDING-ISIPARAGRAFChar">
    <w:name w:val="PROSIDING - ISIPARAGRAF Char"/>
    <w:link w:val="PROSIDING-ISIPARAGRAF"/>
    <w:rsid w:val="001742FE"/>
    <w:rPr>
      <w:rFonts w:ascii="Times New Roman" w:hAnsi="Times New Roman"/>
      <w:spacing w:val="1"/>
      <w:sz w:val="22"/>
      <w:szCs w:val="24"/>
      <w:lang w:val="en-GB" w:eastAsia="en-US"/>
    </w:rPr>
  </w:style>
  <w:style w:type="paragraph" w:customStyle="1" w:styleId="PROSIDING-DAFTARPUSTAKA">
    <w:name w:val="PROSIDING - DAFTAR PUSTAKA"/>
    <w:basedOn w:val="Normal"/>
    <w:link w:val="PROSIDING-DAFTARPUSTAKAChar"/>
    <w:autoRedefine/>
    <w:qFormat/>
    <w:rsid w:val="00B02F65"/>
    <w:pPr>
      <w:widowControl w:val="0"/>
      <w:autoSpaceDE w:val="0"/>
      <w:autoSpaceDN w:val="0"/>
      <w:adjustRightInd w:val="0"/>
      <w:spacing w:before="200" w:after="0" w:line="240" w:lineRule="auto"/>
      <w:ind w:right="-23"/>
    </w:pPr>
    <w:rPr>
      <w:rFonts w:ascii="Times New Roman" w:hAnsi="Times New Roman"/>
      <w:b/>
      <w:bCs/>
      <w:szCs w:val="24"/>
    </w:rPr>
  </w:style>
  <w:style w:type="character" w:customStyle="1" w:styleId="PROSIDING-ISINUMBERINGChar">
    <w:name w:val="PROSIDING - ISI+NUMBERING Char"/>
    <w:link w:val="PROSIDING-ISINUMBERING"/>
    <w:rsid w:val="00B34434"/>
    <w:rPr>
      <w:rFonts w:ascii="Times New Roman" w:eastAsia="Malgun Gothic" w:hAnsi="Times New Roman"/>
      <w:sz w:val="22"/>
      <w:szCs w:val="24"/>
      <w:lang w:eastAsia="ko-KR"/>
    </w:rPr>
  </w:style>
  <w:style w:type="character" w:customStyle="1" w:styleId="PROSIDING-DAFTARPUSTAKAChar">
    <w:name w:val="PROSIDING - DAFTAR PUSTAKA Char"/>
    <w:link w:val="PROSIDING-DAFTARPUSTAKA"/>
    <w:rsid w:val="00B02F65"/>
    <w:rPr>
      <w:rFonts w:ascii="Times New Roman" w:eastAsia="Times New Roman" w:hAnsi="Times New Roman"/>
      <w:b/>
      <w:bCs/>
      <w:sz w:val="22"/>
      <w:szCs w:val="24"/>
      <w:lang w:eastAsia="ja-JP"/>
    </w:rPr>
  </w:style>
  <w:style w:type="paragraph" w:customStyle="1" w:styleId="PROSIDING-JUDULTABELGAMBAR">
    <w:name w:val="PROSIDING - JUDUL TABEL/GAMBAR"/>
    <w:link w:val="PROSIDING-JUDULTABELGAMBARChar"/>
    <w:qFormat/>
    <w:rsid w:val="00B34434"/>
    <w:pPr>
      <w:spacing w:before="120" w:after="240"/>
      <w:jc w:val="center"/>
    </w:pPr>
    <w:rPr>
      <w:rFonts w:ascii="Times New Roman" w:hAnsi="Times New Roman"/>
      <w:color w:val="000000"/>
      <w:spacing w:val="1"/>
      <w:sz w:val="22"/>
      <w:szCs w:val="24"/>
      <w:lang w:val="en-US" w:eastAsia="en-US"/>
    </w:rPr>
  </w:style>
  <w:style w:type="character" w:customStyle="1" w:styleId="PROSIDING-JUDULTABELGAMBARChar">
    <w:name w:val="PROSIDING - JUDUL TABEL/GAMBAR Char"/>
    <w:link w:val="PROSIDING-JUDULTABELGAMBAR"/>
    <w:rsid w:val="00B34434"/>
    <w:rPr>
      <w:rFonts w:ascii="Times New Roman" w:hAnsi="Times New Roman"/>
      <w:color w:val="000000"/>
      <w:spacing w:val="1"/>
      <w:sz w:val="22"/>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SIDING-Email">
    <w:name w:val="PROSIDING - Email"/>
    <w:basedOn w:val="PROSIDING-AFILIASI"/>
    <w:autoRedefine/>
    <w:qFormat/>
    <w:rsid w:val="00821928"/>
    <w:pPr>
      <w:spacing w:before="251" w:after="120"/>
    </w:pPr>
    <w:rPr>
      <w:sz w:val="18"/>
    </w:rPr>
  </w:style>
  <w:style w:type="paragraph" w:customStyle="1" w:styleId="PROSIDING-ISIDAFPUS">
    <w:name w:val="PROSIDING - ISI DAFPUS"/>
    <w:basedOn w:val="Normal"/>
    <w:link w:val="PROSIDING-ISIDAFPUSChar"/>
    <w:autoRedefine/>
    <w:qFormat/>
    <w:rsid w:val="009D3E36"/>
    <w:pPr>
      <w:widowControl w:val="0"/>
      <w:numPr>
        <w:numId w:val="17"/>
      </w:numPr>
      <w:tabs>
        <w:tab w:val="left" w:pos="426"/>
      </w:tabs>
      <w:spacing w:after="40" w:line="240" w:lineRule="auto"/>
      <w:ind w:left="426" w:hanging="426"/>
      <w:jc w:val="both"/>
    </w:pPr>
    <w:rPr>
      <w:rFonts w:ascii="Times New Roman" w:eastAsia="Calibri" w:hAnsi="Times New Roman"/>
      <w:lang w:eastAsia="en-US"/>
    </w:rPr>
  </w:style>
  <w:style w:type="character" w:customStyle="1" w:styleId="PROSIDING-ISIDAFPUSChar">
    <w:name w:val="PROSIDING - ISI DAFPUS Char"/>
    <w:basedOn w:val="DefaultParagraphFont"/>
    <w:link w:val="PROSIDING-ISIDAFPUS"/>
    <w:rsid w:val="009D3E36"/>
    <w:rPr>
      <w:rFonts w:ascii="Times New Roman" w:hAnsi="Times New Roman"/>
      <w:sz w:val="22"/>
      <w:szCs w:val="22"/>
      <w:lang w:eastAsia="en-US"/>
    </w:rPr>
  </w:style>
  <w:style w:type="paragraph" w:customStyle="1" w:styleId="PROSIDING-SUBJUDUL">
    <w:name w:val="PROSIDING - SUB JUDUL"/>
    <w:basedOn w:val="Normal"/>
    <w:link w:val="PROSIDING-SUBJUDULChar"/>
    <w:qFormat/>
    <w:rsid w:val="00E52599"/>
    <w:pPr>
      <w:spacing w:after="0" w:line="240" w:lineRule="auto"/>
      <w:contextualSpacing/>
      <w:jc w:val="both"/>
    </w:pPr>
    <w:rPr>
      <w:rFonts w:ascii="Times New Roman" w:eastAsia="Calibri" w:hAnsi="Times New Roman"/>
      <w:b/>
      <w:bCs/>
      <w:color w:val="000000"/>
      <w:lang w:eastAsia="en-US"/>
    </w:rPr>
  </w:style>
  <w:style w:type="paragraph" w:customStyle="1" w:styleId="PROSIDING-SUMBER">
    <w:name w:val="PROSIDING - SUMBER"/>
    <w:basedOn w:val="Normal"/>
    <w:link w:val="PROSIDING-SUMBERChar"/>
    <w:qFormat/>
    <w:rsid w:val="00AA5E27"/>
    <w:pPr>
      <w:spacing w:after="120" w:line="240" w:lineRule="auto"/>
      <w:jc w:val="both"/>
    </w:pPr>
    <w:rPr>
      <w:rFonts w:ascii="Times New Roman" w:eastAsia="Calibri" w:hAnsi="Times New Roman"/>
      <w:color w:val="000000"/>
      <w:sz w:val="20"/>
      <w:szCs w:val="20"/>
      <w:lang w:eastAsia="en-US"/>
    </w:rPr>
  </w:style>
  <w:style w:type="character" w:customStyle="1" w:styleId="PROSIDING-SUBJUDULChar">
    <w:name w:val="PROSIDING - SUB JUDUL Char"/>
    <w:basedOn w:val="DefaultParagraphFont"/>
    <w:link w:val="PROSIDING-SUBJUDUL"/>
    <w:rsid w:val="00E52599"/>
    <w:rPr>
      <w:rFonts w:ascii="Times New Roman" w:hAnsi="Times New Roman"/>
      <w:b/>
      <w:bCs/>
      <w:color w:val="000000"/>
      <w:sz w:val="22"/>
      <w:szCs w:val="22"/>
      <w:lang w:eastAsia="en-US"/>
    </w:rPr>
  </w:style>
  <w:style w:type="paragraph" w:customStyle="1" w:styleId="PROSIDING-Acknowledge">
    <w:name w:val="PROSIDING - Acknowledge"/>
    <w:basedOn w:val="Normal"/>
    <w:link w:val="PROSIDING-AcknowledgeChar"/>
    <w:qFormat/>
    <w:rsid w:val="00B02F65"/>
    <w:pPr>
      <w:spacing w:before="200" w:after="0" w:line="240" w:lineRule="auto"/>
      <w:jc w:val="both"/>
    </w:pPr>
    <w:rPr>
      <w:rFonts w:ascii="Times New Roman" w:eastAsia="Calibri" w:hAnsi="Times New Roman"/>
      <w:b/>
      <w:bCs/>
      <w:color w:val="000000"/>
      <w:lang w:val="en-US" w:eastAsia="en-US"/>
    </w:rPr>
  </w:style>
  <w:style w:type="character" w:customStyle="1" w:styleId="PROSIDING-SUMBERChar">
    <w:name w:val="PROSIDING - SUMBER Char"/>
    <w:basedOn w:val="DefaultParagraphFont"/>
    <w:link w:val="PROSIDING-SUMBER"/>
    <w:rsid w:val="00AA5E27"/>
    <w:rPr>
      <w:rFonts w:ascii="Times New Roman" w:hAnsi="Times New Roman"/>
      <w:color w:val="000000"/>
      <w:lang w:eastAsia="en-US"/>
    </w:rPr>
  </w:style>
  <w:style w:type="character" w:customStyle="1" w:styleId="PROSIDING-AcknowledgeChar">
    <w:name w:val="PROSIDING - Acknowledge Char"/>
    <w:basedOn w:val="DefaultParagraphFont"/>
    <w:link w:val="PROSIDING-Acknowledge"/>
    <w:rsid w:val="00B02F65"/>
    <w:rPr>
      <w:rFonts w:ascii="Times New Roman" w:hAnsi="Times New Roman"/>
      <w:b/>
      <w:bCs/>
      <w:color w:val="000000"/>
      <w:sz w:val="22"/>
      <w:szCs w:val="22"/>
      <w:lang w:val="en-US" w:eastAsia="en-US"/>
    </w:rPr>
  </w:style>
  <w:style w:type="paragraph" w:customStyle="1" w:styleId="PROSIDING-HeaderFooter">
    <w:name w:val="PROSIDING - Header Footer"/>
    <w:basedOn w:val="Header"/>
    <w:link w:val="PROSIDING-HeaderFooterChar"/>
    <w:qFormat/>
    <w:rsid w:val="00A932A6"/>
    <w:pPr>
      <w:tabs>
        <w:tab w:val="left" w:pos="6804"/>
        <w:tab w:val="right" w:pos="9072"/>
      </w:tabs>
    </w:pPr>
    <w:rPr>
      <w:rFonts w:ascii="Times New Roman" w:hAnsi="Times New Roman"/>
      <w:bCs/>
      <w:sz w:val="16"/>
      <w:szCs w:val="16"/>
      <w:lang w:val="en-US"/>
    </w:rPr>
  </w:style>
  <w:style w:type="character" w:customStyle="1" w:styleId="PROSIDING-HeaderFooterChar">
    <w:name w:val="PROSIDING - Header Footer Char"/>
    <w:basedOn w:val="HeaderChar"/>
    <w:link w:val="PROSIDING-HeaderFooter"/>
    <w:rsid w:val="00A932A6"/>
    <w:rPr>
      <w:rFonts w:ascii="Times New Roman" w:eastAsia="Times New Roman" w:hAnsi="Times New Roman"/>
      <w:bCs/>
      <w:sz w:val="16"/>
      <w:szCs w:val="16"/>
      <w:lang w:val="en-US" w:eastAsia="ja-JP"/>
    </w:rPr>
  </w:style>
  <w:style w:type="character" w:customStyle="1" w:styleId="PROSIDING-SECTIONChar">
    <w:name w:val="PROSIDING - SECTION Char"/>
    <w:basedOn w:val="ListParagraphChar"/>
    <w:link w:val="PROSIDING-SECTION"/>
    <w:rsid w:val="00B02F65"/>
    <w:rPr>
      <w:rFonts w:ascii="Times New Roman" w:eastAsia="Malgun Gothic" w:hAnsi="Times New Roman" w:cs="Arial"/>
      <w:b/>
      <w:bCs/>
      <w:sz w:val="22"/>
      <w:szCs w:val="22"/>
      <w:lang w:val="id-ID"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 w:id="1531264094">
      <w:bodyDiv w:val="1"/>
      <w:marLeft w:val="0"/>
      <w:marRight w:val="0"/>
      <w:marTop w:val="0"/>
      <w:marBottom w:val="0"/>
      <w:divBdr>
        <w:top w:val="none" w:sz="0" w:space="0" w:color="auto"/>
        <w:left w:val="none" w:sz="0" w:space="0" w:color="auto"/>
        <w:bottom w:val="none" w:sz="0" w:space="0" w:color="auto"/>
        <w:right w:val="none" w:sz="0" w:space="0" w:color="auto"/>
      </w:divBdr>
    </w:div>
    <w:div w:id="16164017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Template%20Prodi%20Manajeme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BF97B-8892-499C-965C-69EB73FA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Prodi Manajemen (1)</Template>
  <TotalTime>1</TotalTime>
  <Pages>7</Pages>
  <Words>3333</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22293</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subject/>
  <dc:creator>LENOVO</dc:creator>
  <cp:keywords/>
  <dc:description/>
  <cp:lastModifiedBy>Muhammad Fariz Faqih</cp:lastModifiedBy>
  <cp:revision>2</cp:revision>
  <cp:lastPrinted>2011-12-13T17:45:00Z</cp:lastPrinted>
  <dcterms:created xsi:type="dcterms:W3CDTF">2022-04-05T14:24:00Z</dcterms:created>
  <dcterms:modified xsi:type="dcterms:W3CDTF">2022-04-05T14:24:00Z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c722a005-7ad6-35aa-b993-28c5004fcd82</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